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30" w:type="dxa"/>
          <w:right w:w="0" w:type="dxa"/>
        </w:tblCellMar>
        <w:tblLook w:val="04A0"/>
      </w:tblPr>
      <w:tblGrid>
        <w:gridCol w:w="5341"/>
        <w:gridCol w:w="1193"/>
        <w:gridCol w:w="840"/>
        <w:gridCol w:w="421"/>
        <w:gridCol w:w="212"/>
        <w:gridCol w:w="189"/>
        <w:gridCol w:w="145"/>
        <w:gridCol w:w="250"/>
        <w:gridCol w:w="431"/>
        <w:gridCol w:w="354"/>
        <w:gridCol w:w="316"/>
        <w:gridCol w:w="290"/>
        <w:gridCol w:w="173"/>
        <w:gridCol w:w="81"/>
      </w:tblGrid>
      <w:tr w:rsidR="00494489" w:rsidRPr="00494489" w:rsidTr="00494489">
        <w:trPr>
          <w:gridAfter w:val="1"/>
          <w:hidden/>
        </w:trPr>
        <w:tc>
          <w:tcPr>
            <w:tcW w:w="6313" w:type="dxa"/>
            <w:gridSpan w:val="2"/>
            <w:vAlign w:val="center"/>
            <w:hideMark/>
          </w:tcPr>
          <w:p w:rsidR="00494489" w:rsidRPr="00494489" w:rsidRDefault="00494489" w:rsidP="00494489">
            <w:pPr>
              <w:spacing w:after="0" w:line="240" w:lineRule="auto"/>
              <w:rPr>
                <w:rFonts w:ascii="Arial" w:eastAsia="Times New Roman" w:hAnsi="Arial" w:cs="Arial"/>
                <w:vanish/>
                <w:sz w:val="16"/>
                <w:szCs w:val="16"/>
                <w:lang w:eastAsia="ru-RU"/>
              </w:rPr>
            </w:pPr>
          </w:p>
        </w:tc>
        <w:tc>
          <w:tcPr>
            <w:tcW w:w="898" w:type="dxa"/>
            <w:vAlign w:val="center"/>
            <w:hideMark/>
          </w:tcPr>
          <w:p w:rsidR="00494489" w:rsidRPr="00494489" w:rsidRDefault="00494489" w:rsidP="00494489">
            <w:pPr>
              <w:spacing w:after="0" w:line="240" w:lineRule="auto"/>
              <w:rPr>
                <w:rFonts w:ascii="Arial" w:eastAsia="Times New Roman" w:hAnsi="Arial" w:cs="Arial"/>
                <w:vanish/>
                <w:sz w:val="16"/>
                <w:szCs w:val="16"/>
                <w:lang w:eastAsia="ru-RU"/>
              </w:rPr>
            </w:pPr>
          </w:p>
        </w:tc>
        <w:tc>
          <w:tcPr>
            <w:tcW w:w="467" w:type="dxa"/>
            <w:vAlign w:val="center"/>
            <w:hideMark/>
          </w:tcPr>
          <w:p w:rsidR="00494489" w:rsidRPr="00494489" w:rsidRDefault="00494489" w:rsidP="00494489">
            <w:pPr>
              <w:spacing w:after="0" w:line="240" w:lineRule="auto"/>
              <w:rPr>
                <w:rFonts w:ascii="Arial" w:eastAsia="Times New Roman" w:hAnsi="Arial" w:cs="Arial"/>
                <w:vanish/>
                <w:sz w:val="16"/>
                <w:szCs w:val="16"/>
                <w:lang w:eastAsia="ru-RU"/>
              </w:rPr>
            </w:pPr>
          </w:p>
        </w:tc>
        <w:tc>
          <w:tcPr>
            <w:tcW w:w="218" w:type="dxa"/>
            <w:vAlign w:val="center"/>
            <w:hideMark/>
          </w:tcPr>
          <w:p w:rsidR="00494489" w:rsidRPr="00494489" w:rsidRDefault="00494489" w:rsidP="00494489">
            <w:pPr>
              <w:spacing w:after="0" w:line="240" w:lineRule="auto"/>
              <w:rPr>
                <w:rFonts w:ascii="Arial" w:eastAsia="Times New Roman" w:hAnsi="Arial" w:cs="Arial"/>
                <w:vanish/>
                <w:sz w:val="16"/>
                <w:szCs w:val="16"/>
                <w:lang w:eastAsia="ru-RU"/>
              </w:rPr>
            </w:pPr>
          </w:p>
        </w:tc>
        <w:tc>
          <w:tcPr>
            <w:tcW w:w="329" w:type="dxa"/>
            <w:gridSpan w:val="2"/>
            <w:vAlign w:val="center"/>
            <w:hideMark/>
          </w:tcPr>
          <w:p w:rsidR="00494489" w:rsidRPr="00494489" w:rsidRDefault="00494489" w:rsidP="00494489">
            <w:pPr>
              <w:spacing w:after="0" w:line="240" w:lineRule="auto"/>
              <w:rPr>
                <w:rFonts w:ascii="Arial" w:eastAsia="Times New Roman" w:hAnsi="Arial" w:cs="Arial"/>
                <w:vanish/>
                <w:sz w:val="16"/>
                <w:szCs w:val="16"/>
                <w:lang w:eastAsia="ru-RU"/>
              </w:rPr>
            </w:pPr>
          </w:p>
        </w:tc>
        <w:tc>
          <w:tcPr>
            <w:tcW w:w="297" w:type="dxa"/>
            <w:vAlign w:val="center"/>
            <w:hideMark/>
          </w:tcPr>
          <w:p w:rsidR="00494489" w:rsidRPr="00494489" w:rsidRDefault="00494489" w:rsidP="00494489">
            <w:pPr>
              <w:spacing w:after="0" w:line="240" w:lineRule="auto"/>
              <w:rPr>
                <w:rFonts w:ascii="Arial" w:eastAsia="Times New Roman" w:hAnsi="Arial" w:cs="Arial"/>
                <w:vanish/>
                <w:sz w:val="16"/>
                <w:szCs w:val="16"/>
                <w:lang w:eastAsia="ru-RU"/>
              </w:rPr>
            </w:pPr>
          </w:p>
        </w:tc>
        <w:tc>
          <w:tcPr>
            <w:tcW w:w="461" w:type="dxa"/>
            <w:vAlign w:val="center"/>
            <w:hideMark/>
          </w:tcPr>
          <w:p w:rsidR="00494489" w:rsidRPr="00494489" w:rsidRDefault="00494489" w:rsidP="00494489">
            <w:pPr>
              <w:spacing w:after="0" w:line="240" w:lineRule="auto"/>
              <w:rPr>
                <w:rFonts w:ascii="Arial" w:eastAsia="Times New Roman" w:hAnsi="Arial" w:cs="Arial"/>
                <w:vanish/>
                <w:sz w:val="16"/>
                <w:szCs w:val="16"/>
                <w:lang w:eastAsia="ru-RU"/>
              </w:rPr>
            </w:pPr>
          </w:p>
        </w:tc>
        <w:tc>
          <w:tcPr>
            <w:tcW w:w="378" w:type="dxa"/>
            <w:vAlign w:val="center"/>
            <w:hideMark/>
          </w:tcPr>
          <w:p w:rsidR="00494489" w:rsidRPr="00494489" w:rsidRDefault="00494489" w:rsidP="00494489">
            <w:pPr>
              <w:spacing w:after="0" w:line="240" w:lineRule="auto"/>
              <w:rPr>
                <w:rFonts w:ascii="Arial" w:eastAsia="Times New Roman" w:hAnsi="Arial" w:cs="Arial"/>
                <w:vanish/>
                <w:sz w:val="16"/>
                <w:szCs w:val="16"/>
                <w:lang w:eastAsia="ru-RU"/>
              </w:rPr>
            </w:pPr>
          </w:p>
        </w:tc>
        <w:tc>
          <w:tcPr>
            <w:tcW w:w="333" w:type="dxa"/>
            <w:vAlign w:val="center"/>
            <w:hideMark/>
          </w:tcPr>
          <w:p w:rsidR="00494489" w:rsidRPr="00494489" w:rsidRDefault="00494489" w:rsidP="00494489">
            <w:pPr>
              <w:spacing w:after="0" w:line="240" w:lineRule="auto"/>
              <w:rPr>
                <w:rFonts w:ascii="Arial" w:eastAsia="Times New Roman" w:hAnsi="Arial" w:cs="Arial"/>
                <w:vanish/>
                <w:sz w:val="16"/>
                <w:szCs w:val="16"/>
                <w:lang w:eastAsia="ru-RU"/>
              </w:rPr>
            </w:pPr>
          </w:p>
        </w:tc>
        <w:tc>
          <w:tcPr>
            <w:tcW w:w="304" w:type="dxa"/>
            <w:vAlign w:val="center"/>
            <w:hideMark/>
          </w:tcPr>
          <w:p w:rsidR="00494489" w:rsidRPr="00494489" w:rsidRDefault="00494489" w:rsidP="00494489">
            <w:pPr>
              <w:spacing w:after="0" w:line="240" w:lineRule="auto"/>
              <w:rPr>
                <w:rFonts w:ascii="Arial" w:eastAsia="Times New Roman" w:hAnsi="Arial" w:cs="Arial"/>
                <w:vanish/>
                <w:sz w:val="16"/>
                <w:szCs w:val="16"/>
                <w:lang w:eastAsia="ru-RU"/>
              </w:rPr>
            </w:pPr>
          </w:p>
        </w:tc>
        <w:tc>
          <w:tcPr>
            <w:tcW w:w="157" w:type="dxa"/>
            <w:vAlign w:val="center"/>
            <w:hideMark/>
          </w:tcPr>
          <w:p w:rsidR="00494489" w:rsidRPr="00494489" w:rsidRDefault="00494489" w:rsidP="00494489">
            <w:pPr>
              <w:spacing w:after="0" w:line="240" w:lineRule="auto"/>
              <w:rPr>
                <w:rFonts w:ascii="Arial" w:eastAsia="Times New Roman" w:hAnsi="Arial" w:cs="Arial"/>
                <w:vanish/>
                <w:sz w:val="16"/>
                <w:szCs w:val="16"/>
                <w:lang w:eastAsia="ru-RU"/>
              </w:rPr>
            </w:pPr>
          </w:p>
        </w:tc>
      </w:tr>
      <w:tr w:rsidR="00494489" w:rsidRPr="00494489" w:rsidTr="00494489">
        <w:trPr>
          <w:trHeight w:val="420"/>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ДОГОВОР №</w:t>
            </w:r>
            <w:r w:rsidRPr="00494489">
              <w:rPr>
                <w:rFonts w:ascii="Times New Roman" w:eastAsia="Times New Roman" w:hAnsi="Times New Roman" w:cs="Times New Roman"/>
                <w:b/>
                <w:bCs/>
                <w:sz w:val="16"/>
                <w:szCs w:val="16"/>
                <w:lang w:eastAsia="ru-RU"/>
              </w:rPr>
              <w:br/>
              <w:t>водоотведения</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0" w:type="auto"/>
            <w:gridSpan w:val="2"/>
            <w:vAlign w:val="center"/>
            <w:hideMark/>
          </w:tcPr>
          <w:p w:rsidR="00494489" w:rsidRPr="00494489" w:rsidRDefault="00494489" w:rsidP="00494489">
            <w:pPr>
              <w:spacing w:after="0" w:line="240" w:lineRule="auto"/>
              <w:jc w:val="both"/>
              <w:rPr>
                <w:rFonts w:ascii="Times New Roman" w:eastAsia="Times New Roman" w:hAnsi="Times New Roman" w:cs="Times New Roman"/>
                <w:b/>
                <w:bCs/>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jc w:val="both"/>
              <w:rPr>
                <w:rFonts w:ascii="Times New Roman" w:eastAsia="Times New Roman" w:hAnsi="Times New Roman" w:cs="Times New Roman"/>
                <w:b/>
                <w:bCs/>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b/>
                <w:bCs/>
                <w:sz w:val="16"/>
                <w:szCs w:val="16"/>
                <w:lang w:eastAsia="ru-RU"/>
              </w:rPr>
            </w:pPr>
          </w:p>
        </w:tc>
        <w:tc>
          <w:tcPr>
            <w:tcW w:w="0" w:type="auto"/>
            <w:vAlign w:val="center"/>
            <w:hideMark/>
          </w:tcPr>
          <w:p w:rsidR="00494489" w:rsidRPr="00494489" w:rsidRDefault="00494489" w:rsidP="00494489">
            <w:pPr>
              <w:spacing w:after="0" w:line="240" w:lineRule="auto"/>
              <w:jc w:val="right"/>
              <w:rPr>
                <w:rFonts w:ascii="Times New Roman" w:eastAsia="Times New Roman" w:hAnsi="Times New Roman" w:cs="Times New Roman"/>
                <w:b/>
                <w:bCs/>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r w:rsidRPr="00494489">
              <w:rPr>
                <w:rFonts w:ascii="Arial" w:eastAsia="Times New Roman" w:hAnsi="Arial" w:cs="Arial"/>
                <w:sz w:val="18"/>
                <w:szCs w:val="18"/>
                <w:lang w:eastAsia="ru-RU"/>
              </w:rPr>
              <w:t> </w:t>
            </w:r>
          </w:p>
        </w:tc>
      </w:tr>
      <w:tr w:rsidR="00494489" w:rsidRPr="00494489" w:rsidTr="00494489">
        <w:trPr>
          <w:trHeight w:val="240"/>
        </w:trPr>
        <w:tc>
          <w:tcPr>
            <w:tcW w:w="0" w:type="auto"/>
            <w:gridSpan w:val="5"/>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г. Якутск</w:t>
            </w:r>
          </w:p>
        </w:tc>
        <w:tc>
          <w:tcPr>
            <w:tcW w:w="0" w:type="auto"/>
            <w:gridSpan w:val="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gridSpan w:val="5"/>
            <w:vAlign w:val="center"/>
            <w:hideMark/>
          </w:tcPr>
          <w:p w:rsidR="00494489" w:rsidRPr="00494489" w:rsidRDefault="00494489" w:rsidP="00494489">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января 2017</w:t>
            </w:r>
            <w:r w:rsidRPr="00494489">
              <w:rPr>
                <w:rFonts w:ascii="Times New Roman" w:eastAsia="Times New Roman" w:hAnsi="Times New Roman" w:cs="Times New Roman"/>
                <w:sz w:val="16"/>
                <w:szCs w:val="16"/>
                <w:lang w:eastAsia="ru-RU"/>
              </w:rPr>
              <w:t> г.</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8"/>
                <w:szCs w:val="18"/>
                <w:lang w:eastAsia="ru-RU"/>
              </w:rPr>
            </w:pPr>
            <w:r w:rsidRPr="00494489">
              <w:rPr>
                <w:rFonts w:ascii="Arial" w:eastAsia="Times New Roman" w:hAnsi="Arial" w:cs="Arial"/>
                <w:sz w:val="18"/>
                <w:szCs w:val="18"/>
                <w:lang w:eastAsia="ru-RU"/>
              </w:rPr>
              <w:t> </w:t>
            </w:r>
          </w:p>
        </w:tc>
      </w:tr>
      <w:tr w:rsidR="00494489" w:rsidRPr="00494489" w:rsidTr="00494489">
        <w:trPr>
          <w:trHeight w:val="106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gramStart"/>
            <w:r w:rsidRPr="00494489">
              <w:rPr>
                <w:rFonts w:ascii="Times New Roman" w:eastAsia="Times New Roman" w:hAnsi="Times New Roman" w:cs="Times New Roman"/>
                <w:sz w:val="16"/>
                <w:szCs w:val="16"/>
                <w:lang w:eastAsia="ru-RU"/>
              </w:rPr>
              <w:t xml:space="preserve">Акционерное общество «Водоканал», именуемое в дальнейшем «Организация водопроводно-канализационного хозяйства», в лице исполняющей обязанности заместителя генерального директора по корпоративной работе, планированию и экономики Красных Елены </w:t>
            </w:r>
            <w:proofErr w:type="spellStart"/>
            <w:r w:rsidRPr="00494489">
              <w:rPr>
                <w:rFonts w:ascii="Times New Roman" w:eastAsia="Times New Roman" w:hAnsi="Times New Roman" w:cs="Times New Roman"/>
                <w:sz w:val="16"/>
                <w:szCs w:val="16"/>
                <w:lang w:eastAsia="ru-RU"/>
              </w:rPr>
              <w:t>Марсовны</w:t>
            </w:r>
            <w:proofErr w:type="spellEnd"/>
            <w:r w:rsidRPr="00494489">
              <w:rPr>
                <w:rFonts w:ascii="Times New Roman" w:eastAsia="Times New Roman" w:hAnsi="Times New Roman" w:cs="Times New Roman"/>
                <w:sz w:val="16"/>
                <w:szCs w:val="16"/>
                <w:lang w:eastAsia="ru-RU"/>
              </w:rPr>
              <w:t>, действующей на основании доверенности № 032юр-2 от 09.01.2017г, с</w:t>
            </w:r>
            <w:r>
              <w:rPr>
                <w:rFonts w:ascii="Times New Roman" w:eastAsia="Times New Roman" w:hAnsi="Times New Roman" w:cs="Times New Roman"/>
                <w:sz w:val="16"/>
                <w:szCs w:val="16"/>
                <w:lang w:eastAsia="ru-RU"/>
              </w:rPr>
              <w:t xml:space="preserve"> одной стороны, и ООО УК "______</w:t>
            </w:r>
            <w:r w:rsidRPr="00494489">
              <w:rPr>
                <w:rFonts w:ascii="Times New Roman" w:eastAsia="Times New Roman" w:hAnsi="Times New Roman" w:cs="Times New Roman"/>
                <w:sz w:val="16"/>
                <w:szCs w:val="16"/>
                <w:lang w:eastAsia="ru-RU"/>
              </w:rPr>
              <w:t xml:space="preserve">", именуемое в дальнейшем «Абонент», в лице </w:t>
            </w:r>
            <w:r>
              <w:rPr>
                <w:rFonts w:ascii="Times New Roman" w:eastAsia="Times New Roman" w:hAnsi="Times New Roman" w:cs="Times New Roman"/>
                <w:sz w:val="16"/>
                <w:szCs w:val="16"/>
                <w:lang w:eastAsia="ru-RU"/>
              </w:rPr>
              <w:t>____________________________</w:t>
            </w:r>
            <w:r w:rsidRPr="00494489">
              <w:rPr>
                <w:rFonts w:ascii="Times New Roman" w:eastAsia="Times New Roman" w:hAnsi="Times New Roman" w:cs="Times New Roman"/>
                <w:sz w:val="16"/>
                <w:szCs w:val="16"/>
                <w:lang w:eastAsia="ru-RU"/>
              </w:rPr>
              <w:t>, действующего на основании ___________________, с другой стороны, именуемые в дальнейшем «Сторонами», заключили настоящий договор о нижеследующем:</w:t>
            </w:r>
            <w:proofErr w:type="gramEnd"/>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I. Предмет договора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127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1. </w:t>
            </w:r>
            <w:proofErr w:type="gramStart"/>
            <w:r w:rsidRPr="00494489">
              <w:rPr>
                <w:rFonts w:ascii="Times New Roman" w:eastAsia="Times New Roman" w:hAnsi="Times New Roman" w:cs="Times New Roman"/>
                <w:sz w:val="16"/>
                <w:szCs w:val="16"/>
                <w:lang w:eastAsia="ru-RU"/>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w:t>
            </w:r>
            <w:proofErr w:type="gramEnd"/>
            <w:r w:rsidRPr="00494489">
              <w:rPr>
                <w:rFonts w:ascii="Times New Roman" w:eastAsia="Times New Roman" w:hAnsi="Times New Roman" w:cs="Times New Roman"/>
                <w:sz w:val="16"/>
                <w:szCs w:val="16"/>
                <w:lang w:eastAsia="ru-RU"/>
              </w:rPr>
              <w:t xml:space="preserve"> организации водопроводно-канализационного хозяйства оплату водоотведения в сроки, порядке и размере, которые определены в настоящем</w:t>
            </w:r>
            <w:proofErr w:type="gramStart"/>
            <w:r w:rsidRPr="00494489">
              <w:rPr>
                <w:rFonts w:ascii="Times New Roman" w:eastAsia="Times New Roman" w:hAnsi="Times New Roman" w:cs="Times New Roman"/>
                <w:sz w:val="16"/>
                <w:szCs w:val="16"/>
                <w:lang w:eastAsia="ru-RU"/>
              </w:rPr>
              <w:t xml:space="preserve"> .</w:t>
            </w:r>
            <w:proofErr w:type="gramEnd"/>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приложению N 1.</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приложению N 2.</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Местом исполнения обязательств по настоящему договору является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rPr>
                <w:rFonts w:ascii="Times New Roman" w:eastAsia="Times New Roman" w:hAnsi="Times New Roman" w:cs="Times New Roman"/>
                <w:sz w:val="16"/>
                <w:szCs w:val="16"/>
                <w:u w:val="single"/>
                <w:lang w:eastAsia="ru-RU"/>
              </w:rPr>
            </w:pPr>
            <w:r w:rsidRPr="00494489">
              <w:rPr>
                <w:rFonts w:ascii="Times New Roman" w:eastAsia="Times New Roman" w:hAnsi="Times New Roman" w:cs="Times New Roman"/>
                <w:sz w:val="16"/>
                <w:szCs w:val="16"/>
                <w:u w:val="single"/>
                <w:lang w:eastAsia="ru-RU"/>
              </w:rPr>
              <w:t>Точка, расположенная на границе эксплуатационной ответственности абонента и организации водопроводно-канализационного хозяйства.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4"/>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(указать место на канализационной сети)</w:t>
            </w: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II. Сроки и режим приема сточных вод</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1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r>
      <w:tr w:rsidR="00494489" w:rsidRPr="00494489" w:rsidTr="00494489">
        <w:trPr>
          <w:trHeight w:val="225"/>
        </w:trPr>
        <w:tc>
          <w:tcPr>
            <w:tcW w:w="0" w:type="auto"/>
            <w:gridSpan w:val="1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4. Датой начала приема сточ</w:t>
            </w:r>
            <w:r>
              <w:rPr>
                <w:rFonts w:ascii="Times New Roman" w:eastAsia="Times New Roman" w:hAnsi="Times New Roman" w:cs="Times New Roman"/>
                <w:sz w:val="16"/>
                <w:szCs w:val="16"/>
                <w:lang w:eastAsia="ru-RU"/>
              </w:rPr>
              <w:t>ных вод является "1" января 2017</w:t>
            </w:r>
            <w:r w:rsidRPr="00494489">
              <w:rPr>
                <w:rFonts w:ascii="Times New Roman" w:eastAsia="Times New Roman" w:hAnsi="Times New Roman" w:cs="Times New Roman"/>
                <w:sz w:val="16"/>
                <w:szCs w:val="16"/>
                <w:lang w:eastAsia="ru-RU"/>
              </w:rPr>
              <w:t> г</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приложению N 3.</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III. Тарифы, сроки и порядок оплаты</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10"/>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sidRPr="00494489">
              <w:rPr>
                <w:rFonts w:ascii="Times New Roman" w:eastAsia="Times New Roman" w:hAnsi="Times New Roman" w:cs="Times New Roman"/>
                <w:sz w:val="16"/>
                <w:szCs w:val="16"/>
                <w:lang w:eastAsia="ru-RU"/>
              </w:rPr>
              <w:t>двухставочных</w:t>
            </w:r>
            <w:proofErr w:type="spellEnd"/>
            <w:r w:rsidRPr="00494489">
              <w:rPr>
                <w:rFonts w:ascii="Times New Roman" w:eastAsia="Times New Roman" w:hAnsi="Times New Roman" w:cs="Times New Roman"/>
                <w:sz w:val="16"/>
                <w:szCs w:val="16"/>
                <w:lang w:eastAsia="ru-RU"/>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Тариф на водоотведение, установленный на момент заключения настоящего договора, составляет 29,08 руб./куб. м.</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7. Расчетный период, установленный настоящим договором, равен 1 календарному месяцу. </w:t>
            </w:r>
            <w:proofErr w:type="gramStart"/>
            <w:r w:rsidRPr="00494489">
              <w:rPr>
                <w:rFonts w:ascii="Times New Roman" w:eastAsia="Times New Roman" w:hAnsi="Times New Roman" w:cs="Times New Roman"/>
                <w:sz w:val="16"/>
                <w:szCs w:val="16"/>
                <w:lang w:eastAsia="ru-RU"/>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494489">
              <w:rPr>
                <w:rFonts w:ascii="Times New Roman" w:eastAsia="Times New Roman" w:hAnsi="Times New Roman" w:cs="Times New Roman"/>
                <w:sz w:val="16"/>
                <w:szCs w:val="16"/>
                <w:lang w:eastAsia="ru-RU"/>
              </w:rPr>
              <w:t xml:space="preserve"> Датой оплаты считается дата поступления денежных средств на расчетный счет организации водопроводно-канализационного хозяйства.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190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494489">
              <w:rPr>
                <w:rFonts w:ascii="Times New Roman" w:eastAsia="Times New Roman" w:hAnsi="Times New Roman" w:cs="Times New Roman"/>
                <w:sz w:val="16"/>
                <w:szCs w:val="16"/>
                <w:lang w:eastAsia="ru-RU"/>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494489">
              <w:rPr>
                <w:rFonts w:ascii="Times New Roman" w:eastAsia="Times New Roman" w:hAnsi="Times New Roman" w:cs="Times New Roman"/>
                <w:sz w:val="16"/>
                <w:szCs w:val="16"/>
                <w:lang w:eastAsia="ru-RU"/>
              </w:rPr>
              <w:t>факсограмма</w:t>
            </w:r>
            <w:proofErr w:type="spellEnd"/>
            <w:r w:rsidRPr="00494489">
              <w:rPr>
                <w:rFonts w:ascii="Times New Roman" w:eastAsia="Times New Roman" w:hAnsi="Times New Roman" w:cs="Times New Roman"/>
                <w:sz w:val="16"/>
                <w:szCs w:val="16"/>
                <w:lang w:eastAsia="ru-RU"/>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494489">
              <w:rPr>
                <w:rFonts w:ascii="Times New Roman" w:eastAsia="Times New Roman" w:hAnsi="Times New Roman" w:cs="Times New Roman"/>
                <w:sz w:val="16"/>
                <w:szCs w:val="16"/>
                <w:lang w:eastAsia="ru-RU"/>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bottom"/>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IV. Права и обязанности сторон</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10. Организация водопроводно-канализационного хозяйства обязана:</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в) соблюдать установленный режим приема сточных вод;</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spellStart"/>
            <w:r w:rsidRPr="00494489">
              <w:rPr>
                <w:rFonts w:ascii="Times New Roman" w:eastAsia="Times New Roman" w:hAnsi="Times New Roman" w:cs="Times New Roman"/>
                <w:sz w:val="16"/>
                <w:szCs w:val="16"/>
                <w:lang w:eastAsia="ru-RU"/>
              </w:rPr>
              <w:t>д</w:t>
            </w:r>
            <w:proofErr w:type="spellEnd"/>
            <w:r w:rsidRPr="00494489">
              <w:rPr>
                <w:rFonts w:ascii="Times New Roman" w:eastAsia="Times New Roman" w:hAnsi="Times New Roman" w:cs="Times New Roman"/>
                <w:sz w:val="16"/>
                <w:szCs w:val="16"/>
                <w:lang w:eastAsia="ru-RU"/>
              </w:rP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lastRenderedPageBreak/>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ж) осуществлять </w:t>
            </w:r>
            <w:proofErr w:type="gramStart"/>
            <w:r w:rsidRPr="00494489">
              <w:rPr>
                <w:rFonts w:ascii="Times New Roman" w:eastAsia="Times New Roman" w:hAnsi="Times New Roman" w:cs="Times New Roman"/>
                <w:sz w:val="16"/>
                <w:szCs w:val="16"/>
                <w:lang w:eastAsia="ru-RU"/>
              </w:rPr>
              <w:t>контроль за</w:t>
            </w:r>
            <w:proofErr w:type="gramEnd"/>
            <w:r w:rsidRPr="00494489">
              <w:rPr>
                <w:rFonts w:ascii="Times New Roman" w:eastAsia="Times New Roman" w:hAnsi="Times New Roman" w:cs="Times New Roman"/>
                <w:sz w:val="16"/>
                <w:szCs w:val="16"/>
                <w:lang w:eastAsia="ru-RU"/>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spellStart"/>
            <w:r w:rsidRPr="00494489">
              <w:rPr>
                <w:rFonts w:ascii="Times New Roman" w:eastAsia="Times New Roman" w:hAnsi="Times New Roman" w:cs="Times New Roman"/>
                <w:sz w:val="16"/>
                <w:szCs w:val="16"/>
                <w:lang w:eastAsia="ru-RU"/>
              </w:rPr>
              <w:t>з</w:t>
            </w:r>
            <w:proofErr w:type="spellEnd"/>
            <w:r w:rsidRPr="00494489">
              <w:rPr>
                <w:rFonts w:ascii="Times New Roman" w:eastAsia="Times New Roman" w:hAnsi="Times New Roman" w:cs="Times New Roman"/>
                <w:sz w:val="16"/>
                <w:szCs w:val="16"/>
                <w:lang w:eastAsia="ru-RU"/>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11. Организация водопроводно-канализационного хозяйства вправе:</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а) осуществлять </w:t>
            </w:r>
            <w:proofErr w:type="gramStart"/>
            <w:r w:rsidRPr="00494489">
              <w:rPr>
                <w:rFonts w:ascii="Times New Roman" w:eastAsia="Times New Roman" w:hAnsi="Times New Roman" w:cs="Times New Roman"/>
                <w:sz w:val="16"/>
                <w:szCs w:val="16"/>
                <w:lang w:eastAsia="ru-RU"/>
              </w:rPr>
              <w:t>контроль за</w:t>
            </w:r>
            <w:proofErr w:type="gramEnd"/>
            <w:r w:rsidRPr="00494489">
              <w:rPr>
                <w:rFonts w:ascii="Times New Roman" w:eastAsia="Times New Roman" w:hAnsi="Times New Roman" w:cs="Times New Roman"/>
                <w:sz w:val="16"/>
                <w:szCs w:val="16"/>
                <w:lang w:eastAsia="ru-RU"/>
              </w:rPr>
              <w:t xml:space="preserve"> правильностью осуществления абонентом учета объемов отведенных сточных вод;</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б) осуществлять </w:t>
            </w:r>
            <w:proofErr w:type="gramStart"/>
            <w:r w:rsidRPr="00494489">
              <w:rPr>
                <w:rFonts w:ascii="Times New Roman" w:eastAsia="Times New Roman" w:hAnsi="Times New Roman" w:cs="Times New Roman"/>
                <w:sz w:val="16"/>
                <w:szCs w:val="16"/>
                <w:lang w:eastAsia="ru-RU"/>
              </w:rPr>
              <w:t>контроль за</w:t>
            </w:r>
            <w:proofErr w:type="gramEnd"/>
            <w:r w:rsidRPr="00494489">
              <w:rPr>
                <w:rFonts w:ascii="Times New Roman" w:eastAsia="Times New Roman" w:hAnsi="Times New Roman" w:cs="Times New Roman"/>
                <w:sz w:val="16"/>
                <w:szCs w:val="16"/>
                <w:lang w:eastAsia="ru-RU"/>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в) временно прекращать или ограничивать водоотведение в случаях, предусмотренных законодательством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spellStart"/>
            <w:r w:rsidRPr="00494489">
              <w:rPr>
                <w:rFonts w:ascii="Times New Roman" w:eastAsia="Times New Roman" w:hAnsi="Times New Roman" w:cs="Times New Roman"/>
                <w:sz w:val="16"/>
                <w:szCs w:val="16"/>
                <w:lang w:eastAsia="ru-RU"/>
              </w:rPr>
              <w:t>д</w:t>
            </w:r>
            <w:proofErr w:type="spellEnd"/>
            <w:r w:rsidRPr="00494489">
              <w:rPr>
                <w:rFonts w:ascii="Times New Roman" w:eastAsia="Times New Roman" w:hAnsi="Times New Roman" w:cs="Times New Roman"/>
                <w:sz w:val="16"/>
                <w:szCs w:val="16"/>
                <w:lang w:eastAsia="ru-RU"/>
              </w:rPr>
              <w:t>) инициировать проведение сверки расчетов по настоящему договору.</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12. Абонент обязан:</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г) устанавливать приборы учета сточных вод на границах эксплуатационной ответственности или в ином месте, определенном в настоящем</w:t>
            </w:r>
            <w:proofErr w:type="gramStart"/>
            <w:r w:rsidRPr="00494489">
              <w:rPr>
                <w:rFonts w:ascii="Times New Roman" w:eastAsia="Times New Roman" w:hAnsi="Times New Roman" w:cs="Times New Roman"/>
                <w:sz w:val="16"/>
                <w:szCs w:val="16"/>
                <w:lang w:eastAsia="ru-RU"/>
              </w:rPr>
              <w:t xml:space="preserve"> ,</w:t>
            </w:r>
            <w:proofErr w:type="gramEnd"/>
            <w:r w:rsidRPr="00494489">
              <w:rPr>
                <w:rFonts w:ascii="Times New Roman" w:eastAsia="Times New Roman" w:hAnsi="Times New Roman" w:cs="Times New Roman"/>
                <w:sz w:val="16"/>
                <w:szCs w:val="16"/>
                <w:lang w:eastAsia="ru-RU"/>
              </w:rPr>
              <w:t xml:space="preserve">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spellStart"/>
            <w:r w:rsidRPr="00494489">
              <w:rPr>
                <w:rFonts w:ascii="Times New Roman" w:eastAsia="Times New Roman" w:hAnsi="Times New Roman" w:cs="Times New Roman"/>
                <w:sz w:val="16"/>
                <w:szCs w:val="16"/>
                <w:lang w:eastAsia="ru-RU"/>
              </w:rPr>
              <w:t>д</w:t>
            </w:r>
            <w:proofErr w:type="spellEnd"/>
            <w:r w:rsidRPr="00494489">
              <w:rPr>
                <w:rFonts w:ascii="Times New Roman" w:eastAsia="Times New Roman" w:hAnsi="Times New Roman" w:cs="Times New Roman"/>
                <w:sz w:val="16"/>
                <w:szCs w:val="16"/>
                <w:lang w:eastAsia="ru-RU"/>
              </w:rPr>
              <w:t>) соблюдать установленный настоящим договором режим водоотведения;</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gramStart"/>
            <w:r w:rsidRPr="00494489">
              <w:rPr>
                <w:rFonts w:ascii="Times New Roman" w:eastAsia="Times New Roman" w:hAnsi="Times New Roman" w:cs="Times New Roman"/>
                <w:sz w:val="16"/>
                <w:szCs w:val="16"/>
                <w:lang w:eastAsia="ru-RU"/>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106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spellStart"/>
            <w:proofErr w:type="gramStart"/>
            <w:r w:rsidRPr="00494489">
              <w:rPr>
                <w:rFonts w:ascii="Times New Roman" w:eastAsia="Times New Roman" w:hAnsi="Times New Roman" w:cs="Times New Roman"/>
                <w:sz w:val="16"/>
                <w:szCs w:val="16"/>
                <w:lang w:eastAsia="ru-RU"/>
              </w:rPr>
              <w:t>з</w:t>
            </w:r>
            <w:proofErr w:type="spellEnd"/>
            <w:r w:rsidRPr="00494489">
              <w:rPr>
                <w:rFonts w:ascii="Times New Roman" w:eastAsia="Times New Roman" w:hAnsi="Times New Roman" w:cs="Times New Roman"/>
                <w:sz w:val="16"/>
                <w:szCs w:val="16"/>
                <w:lang w:eastAsia="ru-RU"/>
              </w:rPr>
              <w:t>)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w:t>
            </w:r>
            <w:proofErr w:type="gramEnd"/>
            <w:r w:rsidRPr="00494489">
              <w:rPr>
                <w:rFonts w:ascii="Times New Roman" w:eastAsia="Times New Roman" w:hAnsi="Times New Roman" w:cs="Times New Roman"/>
                <w:sz w:val="16"/>
                <w:szCs w:val="16"/>
                <w:lang w:eastAsia="ru-RU"/>
              </w:rPr>
              <w:t xml:space="preserve"> вод, установленные в целях предотвращения негативного воздействия на централизованную систему водоотведения;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spellStart"/>
            <w:r w:rsidRPr="00494489">
              <w:rPr>
                <w:rFonts w:ascii="Times New Roman" w:eastAsia="Times New Roman" w:hAnsi="Times New Roman" w:cs="Times New Roman"/>
                <w:sz w:val="16"/>
                <w:szCs w:val="16"/>
                <w:lang w:eastAsia="ru-RU"/>
              </w:rPr>
              <w:t>н</w:t>
            </w:r>
            <w:proofErr w:type="spellEnd"/>
            <w:r w:rsidRPr="00494489">
              <w:rPr>
                <w:rFonts w:ascii="Times New Roman" w:eastAsia="Times New Roman" w:hAnsi="Times New Roman" w:cs="Times New Roman"/>
                <w:sz w:val="16"/>
                <w:szCs w:val="16"/>
                <w:lang w:eastAsia="ru-RU"/>
              </w:rP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spellStart"/>
            <w:r w:rsidRPr="00494489">
              <w:rPr>
                <w:rFonts w:ascii="Times New Roman" w:eastAsia="Times New Roman" w:hAnsi="Times New Roman" w:cs="Times New Roman"/>
                <w:sz w:val="16"/>
                <w:szCs w:val="16"/>
                <w:lang w:eastAsia="ru-RU"/>
              </w:rPr>
              <w:t>п</w:t>
            </w:r>
            <w:proofErr w:type="spellEnd"/>
            <w:r w:rsidRPr="00494489">
              <w:rPr>
                <w:rFonts w:ascii="Times New Roman" w:eastAsia="Times New Roman" w:hAnsi="Times New Roman" w:cs="Times New Roman"/>
                <w:sz w:val="16"/>
                <w:szCs w:val="16"/>
                <w:lang w:eastAsia="ru-RU"/>
              </w:rPr>
              <w:t xml:space="preserve">) не допускать возведения построек, гаражей, стоянок транспортных средств, складирования материалов, мусора, </w:t>
            </w:r>
            <w:proofErr w:type="spellStart"/>
            <w:r w:rsidRPr="00494489">
              <w:rPr>
                <w:rFonts w:ascii="Times New Roman" w:eastAsia="Times New Roman" w:hAnsi="Times New Roman" w:cs="Times New Roman"/>
                <w:sz w:val="16"/>
                <w:szCs w:val="16"/>
                <w:lang w:eastAsia="ru-RU"/>
              </w:rPr>
              <w:t>древопосадок</w:t>
            </w:r>
            <w:proofErr w:type="spellEnd"/>
            <w:r w:rsidRPr="00494489">
              <w:rPr>
                <w:rFonts w:ascii="Times New Roman" w:eastAsia="Times New Roman" w:hAnsi="Times New Roman" w:cs="Times New Roman"/>
                <w:sz w:val="16"/>
                <w:szCs w:val="16"/>
                <w:lang w:eastAsia="ru-RU"/>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spellStart"/>
            <w:r w:rsidRPr="00494489">
              <w:rPr>
                <w:rFonts w:ascii="Times New Roman" w:eastAsia="Times New Roman" w:hAnsi="Times New Roman" w:cs="Times New Roman"/>
                <w:sz w:val="16"/>
                <w:szCs w:val="16"/>
                <w:lang w:eastAsia="ru-RU"/>
              </w:rPr>
              <w:t>р</w:t>
            </w:r>
            <w:proofErr w:type="spellEnd"/>
            <w:r w:rsidRPr="00494489">
              <w:rPr>
                <w:rFonts w:ascii="Times New Roman" w:eastAsia="Times New Roman" w:hAnsi="Times New Roman" w:cs="Times New Roman"/>
                <w:sz w:val="16"/>
                <w:szCs w:val="16"/>
                <w:lang w:eastAsia="ru-RU"/>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lastRenderedPageBreak/>
              <w:t>с)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т)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13. Абонент имеет право:</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gramStart"/>
            <w:r w:rsidRPr="00494489">
              <w:rPr>
                <w:rFonts w:ascii="Times New Roman" w:eastAsia="Times New Roman" w:hAnsi="Times New Roman" w:cs="Times New Roman"/>
                <w:sz w:val="16"/>
                <w:szCs w:val="16"/>
                <w:lang w:eastAsia="ru-RU"/>
              </w:rPr>
              <w:t>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б) получать от организации водопроводно-канализационного хозяйства информацию об изменении установленных тарифов на водоотведение;</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в) привлекать третьих лиц для выполнения работ по устройству узла учета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u w:val="single"/>
                <w:lang w:eastAsia="ru-RU"/>
              </w:rPr>
            </w:pPr>
            <w:r w:rsidRPr="00494489">
              <w:rPr>
                <w:rFonts w:ascii="Times New Roman" w:eastAsia="Times New Roman" w:hAnsi="Times New Roman" w:cs="Times New Roman"/>
                <w:sz w:val="16"/>
                <w:szCs w:val="16"/>
                <w:u w:val="single"/>
                <w:lang w:eastAsia="ru-RU"/>
              </w:rPr>
              <w:t>да</w:t>
            </w:r>
            <w:proofErr w:type="gramStart"/>
            <w:r w:rsidRPr="00494489">
              <w:rPr>
                <w:rFonts w:ascii="Times New Roman" w:eastAsia="Times New Roman" w:hAnsi="Times New Roman" w:cs="Times New Roman"/>
                <w:sz w:val="16"/>
                <w:szCs w:val="16"/>
                <w:u w:val="single"/>
                <w:lang w:eastAsia="ru-RU"/>
              </w:rPr>
              <w:t xml:space="preserve"> ;</w:t>
            </w:r>
            <w:proofErr w:type="gramEnd"/>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(да, нет - указать нужное)</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1"/>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г) инициировать проведение сверки расчетов по настоящему договору;</w:t>
            </w: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spellStart"/>
            <w:r w:rsidRPr="00494489">
              <w:rPr>
                <w:rFonts w:ascii="Times New Roman" w:eastAsia="Times New Roman" w:hAnsi="Times New Roman" w:cs="Times New Roman"/>
                <w:sz w:val="16"/>
                <w:szCs w:val="16"/>
                <w:lang w:eastAsia="ru-RU"/>
              </w:rPr>
              <w:t>д</w:t>
            </w:r>
            <w:proofErr w:type="spellEnd"/>
            <w:r w:rsidRPr="00494489">
              <w:rPr>
                <w:rFonts w:ascii="Times New Roman" w:eastAsia="Times New Roman" w:hAnsi="Times New Roman" w:cs="Times New Roman"/>
                <w:sz w:val="16"/>
                <w:szCs w:val="16"/>
                <w:lang w:eastAsia="ru-RU"/>
              </w:rPr>
              <w:t>) осуществлять в целях контроля состава и свой</w:t>
            </w:r>
            <w:proofErr w:type="gramStart"/>
            <w:r w:rsidRPr="00494489">
              <w:rPr>
                <w:rFonts w:ascii="Times New Roman" w:eastAsia="Times New Roman" w:hAnsi="Times New Roman" w:cs="Times New Roman"/>
                <w:sz w:val="16"/>
                <w:szCs w:val="16"/>
                <w:lang w:eastAsia="ru-RU"/>
              </w:rPr>
              <w:t>ств ст</w:t>
            </w:r>
            <w:proofErr w:type="gramEnd"/>
            <w:r w:rsidRPr="00494489">
              <w:rPr>
                <w:rFonts w:ascii="Times New Roman" w:eastAsia="Times New Roman" w:hAnsi="Times New Roman" w:cs="Times New Roman"/>
                <w:sz w:val="16"/>
                <w:szCs w:val="16"/>
                <w:lang w:eastAsia="ru-RU"/>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810"/>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V. Порядок осуществления учета принимаемых</w:t>
            </w:r>
            <w:r w:rsidRPr="00494489">
              <w:rPr>
                <w:rFonts w:ascii="Times New Roman" w:eastAsia="Times New Roman" w:hAnsi="Times New Roman" w:cs="Times New Roman"/>
                <w:b/>
                <w:bCs/>
                <w:sz w:val="16"/>
                <w:szCs w:val="16"/>
                <w:lang w:eastAsia="ru-RU"/>
              </w:rPr>
              <w:br/>
              <w:t>сточных вод, сроки и способы предоставления организации</w:t>
            </w:r>
            <w:r w:rsidRPr="00494489">
              <w:rPr>
                <w:rFonts w:ascii="Times New Roman" w:eastAsia="Times New Roman" w:hAnsi="Times New Roman" w:cs="Times New Roman"/>
                <w:b/>
                <w:bCs/>
                <w:sz w:val="16"/>
                <w:szCs w:val="16"/>
                <w:lang w:eastAsia="ru-RU"/>
              </w:rPr>
              <w:br/>
              <w:t>водопроводно-канализационного хозяйства</w:t>
            </w:r>
            <w:r w:rsidRPr="00494489">
              <w:rPr>
                <w:rFonts w:ascii="Times New Roman" w:eastAsia="Times New Roman" w:hAnsi="Times New Roman" w:cs="Times New Roman"/>
                <w:b/>
                <w:bCs/>
                <w:sz w:val="16"/>
                <w:szCs w:val="16"/>
                <w:lang w:eastAsia="ru-RU"/>
              </w:rPr>
              <w:br/>
              <w:t>показаний приборов учета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15. Сведения об узлах учета и приборах учета сточных вод и о местах отбора проб сточных вод указываются согласно приложению N 5.</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16. Коммерческий учет сточных вод в узлах учета обеспечивает</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tcBorders>
              <w:bottom w:val="single" w:sz="6" w:space="0" w:color="000000"/>
            </w:tcBorders>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Абонент_____________________                      </w:t>
            </w:r>
          </w:p>
        </w:tc>
        <w:tc>
          <w:tcPr>
            <w:tcW w:w="0" w:type="auto"/>
            <w:gridSpan w:val="2"/>
            <w:tcBorders>
              <w:bottom w:val="single" w:sz="6" w:space="0" w:color="000000"/>
            </w:tcBorders>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Абонент</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5"/>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(указать одну из сторон договора)</w:t>
            </w: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18. </w:t>
            </w:r>
            <w:proofErr w:type="gramStart"/>
            <w:r w:rsidRPr="00494489">
              <w:rPr>
                <w:rFonts w:ascii="Times New Roman" w:eastAsia="Times New Roman" w:hAnsi="Times New Roman" w:cs="Times New Roman"/>
                <w:sz w:val="16"/>
                <w:szCs w:val="16"/>
                <w:lang w:eastAsia="ru-RU"/>
              </w:rPr>
              <w:t>В случае отсутствия у абонента приборов учета сточных вод абонент обязан до (установлен)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roofErr w:type="gramEnd"/>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127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19. </w:t>
            </w:r>
            <w:proofErr w:type="gramStart"/>
            <w:r w:rsidRPr="00494489">
              <w:rPr>
                <w:rFonts w:ascii="Times New Roman" w:eastAsia="Times New Roman" w:hAnsi="Times New Roman" w:cs="Times New Roman"/>
                <w:sz w:val="16"/>
                <w:szCs w:val="16"/>
                <w:lang w:eastAsia="ru-RU"/>
              </w:rPr>
              <w:t>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w:t>
            </w:r>
            <w:proofErr w:type="gramEnd"/>
            <w:r w:rsidRPr="00494489">
              <w:rPr>
                <w:rFonts w:ascii="Times New Roman" w:eastAsia="Times New Roman" w:hAnsi="Times New Roman" w:cs="Times New Roman"/>
                <w:sz w:val="16"/>
                <w:szCs w:val="16"/>
                <w:lang w:eastAsia="ru-RU"/>
              </w:rPr>
              <w:t xml:space="preserve"> не позднее не позднее первого дня месяца, следующего за расчётным</w:t>
            </w:r>
            <w:proofErr w:type="gramStart"/>
            <w:r w:rsidRPr="00494489">
              <w:rPr>
                <w:rFonts w:ascii="Times New Roman" w:eastAsia="Times New Roman" w:hAnsi="Times New Roman" w:cs="Times New Roman"/>
                <w:sz w:val="16"/>
                <w:szCs w:val="16"/>
                <w:lang w:eastAsia="ru-RU"/>
              </w:rPr>
              <w:t>.</w:t>
            </w:r>
            <w:proofErr w:type="gramEnd"/>
            <w:r w:rsidRPr="00494489">
              <w:rPr>
                <w:rFonts w:ascii="Times New Roman" w:eastAsia="Times New Roman" w:hAnsi="Times New Roman" w:cs="Times New Roman"/>
                <w:sz w:val="16"/>
                <w:szCs w:val="16"/>
                <w:lang w:eastAsia="ru-RU"/>
              </w:rPr>
              <w:t xml:space="preserve"> (</w:t>
            </w:r>
            <w:proofErr w:type="gramStart"/>
            <w:r w:rsidRPr="00494489">
              <w:rPr>
                <w:rFonts w:ascii="Times New Roman" w:eastAsia="Times New Roman" w:hAnsi="Times New Roman" w:cs="Times New Roman"/>
                <w:sz w:val="16"/>
                <w:szCs w:val="16"/>
                <w:lang w:eastAsia="ru-RU"/>
              </w:rPr>
              <w:t>у</w:t>
            </w:r>
            <w:proofErr w:type="gramEnd"/>
            <w:r w:rsidRPr="00494489">
              <w:rPr>
                <w:rFonts w:ascii="Times New Roman" w:eastAsia="Times New Roman" w:hAnsi="Times New Roman" w:cs="Times New Roman"/>
                <w:sz w:val="16"/>
                <w:szCs w:val="16"/>
                <w:lang w:eastAsia="ru-RU"/>
              </w:rPr>
              <w:t>казать дату)</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494489">
              <w:rPr>
                <w:rFonts w:ascii="Times New Roman" w:eastAsia="Times New Roman" w:hAnsi="Times New Roman" w:cs="Times New Roman"/>
                <w:sz w:val="16"/>
                <w:szCs w:val="16"/>
                <w:lang w:eastAsia="ru-RU"/>
              </w:rPr>
              <w:t>факсограмма</w:t>
            </w:r>
            <w:proofErr w:type="spellEnd"/>
            <w:r w:rsidRPr="00494489">
              <w:rPr>
                <w:rFonts w:ascii="Times New Roman" w:eastAsia="Times New Roman" w:hAnsi="Times New Roman" w:cs="Times New Roman"/>
                <w:sz w:val="16"/>
                <w:szCs w:val="16"/>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55"/>
        </w:trPr>
        <w:tc>
          <w:tcPr>
            <w:tcW w:w="0" w:type="auto"/>
            <w:gridSpan w:val="13"/>
            <w:vMerge w:val="restart"/>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VI. Порядок обеспечения абонентом доступа</w:t>
            </w:r>
            <w:r w:rsidRPr="00494489">
              <w:rPr>
                <w:rFonts w:ascii="Times New Roman" w:eastAsia="Times New Roman" w:hAnsi="Times New Roman" w:cs="Times New Roman"/>
                <w:b/>
                <w:bCs/>
                <w:sz w:val="16"/>
                <w:szCs w:val="16"/>
                <w:lang w:eastAsia="ru-RU"/>
              </w:rPr>
              <w:br/>
              <w:t>организации водопроводно-канализационного хозяйства</w:t>
            </w:r>
            <w:r w:rsidRPr="00494489">
              <w:rPr>
                <w:rFonts w:ascii="Times New Roman" w:eastAsia="Times New Roman" w:hAnsi="Times New Roman" w:cs="Times New Roman"/>
                <w:b/>
                <w:bCs/>
                <w:sz w:val="16"/>
                <w:szCs w:val="16"/>
                <w:lang w:eastAsia="ru-RU"/>
              </w:rPr>
              <w:br/>
              <w:t>к канализационным сетям (контрольным канализационным</w:t>
            </w:r>
            <w:r w:rsidRPr="00494489">
              <w:rPr>
                <w:rFonts w:ascii="Times New Roman" w:eastAsia="Times New Roman" w:hAnsi="Times New Roman" w:cs="Times New Roman"/>
                <w:b/>
                <w:bCs/>
                <w:sz w:val="16"/>
                <w:szCs w:val="16"/>
                <w:lang w:eastAsia="ru-RU"/>
              </w:rPr>
              <w:br/>
              <w:t>колодцам) и приборам учета сточных вод в целях определения</w:t>
            </w:r>
            <w:r w:rsidRPr="00494489">
              <w:rPr>
                <w:rFonts w:ascii="Times New Roman" w:eastAsia="Times New Roman" w:hAnsi="Times New Roman" w:cs="Times New Roman"/>
                <w:b/>
                <w:bCs/>
                <w:sz w:val="16"/>
                <w:szCs w:val="16"/>
                <w:lang w:eastAsia="ru-RU"/>
              </w:rPr>
              <w:br/>
              <w:t>объема отводимых сточных вод, их состава и свойств</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55"/>
        </w:trPr>
        <w:tc>
          <w:tcPr>
            <w:tcW w:w="0" w:type="auto"/>
            <w:gridSpan w:val="13"/>
            <w:vMerge/>
            <w:vAlign w:val="center"/>
            <w:hideMark/>
          </w:tcPr>
          <w:p w:rsidR="00494489" w:rsidRPr="00494489" w:rsidRDefault="00494489" w:rsidP="00494489">
            <w:pPr>
              <w:spacing w:after="0" w:line="240" w:lineRule="auto"/>
              <w:rPr>
                <w:rFonts w:ascii="Times New Roman" w:eastAsia="Times New Roman" w:hAnsi="Times New Roman" w:cs="Times New Roman"/>
                <w:b/>
                <w:bCs/>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55"/>
        </w:trPr>
        <w:tc>
          <w:tcPr>
            <w:tcW w:w="0" w:type="auto"/>
            <w:gridSpan w:val="13"/>
            <w:vMerge/>
            <w:vAlign w:val="center"/>
            <w:hideMark/>
          </w:tcPr>
          <w:p w:rsidR="00494489" w:rsidRPr="00494489" w:rsidRDefault="00494489" w:rsidP="00494489">
            <w:pPr>
              <w:spacing w:after="0" w:line="240" w:lineRule="auto"/>
              <w:rPr>
                <w:rFonts w:ascii="Times New Roman" w:eastAsia="Times New Roman" w:hAnsi="Times New Roman" w:cs="Times New Roman"/>
                <w:b/>
                <w:bCs/>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55"/>
        </w:trPr>
        <w:tc>
          <w:tcPr>
            <w:tcW w:w="0" w:type="auto"/>
            <w:gridSpan w:val="13"/>
            <w:vMerge/>
            <w:vAlign w:val="center"/>
            <w:hideMark/>
          </w:tcPr>
          <w:p w:rsidR="00494489" w:rsidRPr="00494489" w:rsidRDefault="00494489" w:rsidP="00494489">
            <w:pPr>
              <w:spacing w:after="0" w:line="240" w:lineRule="auto"/>
              <w:rPr>
                <w:rFonts w:ascii="Times New Roman" w:eastAsia="Times New Roman" w:hAnsi="Times New Roman" w:cs="Times New Roman"/>
                <w:b/>
                <w:bCs/>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spellStart"/>
            <w:r w:rsidRPr="00494489">
              <w:rPr>
                <w:rFonts w:ascii="Times New Roman" w:eastAsia="Times New Roman" w:hAnsi="Times New Roman" w:cs="Times New Roman"/>
                <w:sz w:val="16"/>
                <w:szCs w:val="16"/>
                <w:lang w:eastAsia="ru-RU"/>
              </w:rPr>
              <w:t>д</w:t>
            </w:r>
            <w:proofErr w:type="spellEnd"/>
            <w:r w:rsidRPr="00494489">
              <w:rPr>
                <w:rFonts w:ascii="Times New Roman" w:eastAsia="Times New Roman" w:hAnsi="Times New Roman" w:cs="Times New Roman"/>
                <w:sz w:val="16"/>
                <w:szCs w:val="16"/>
                <w:lang w:eastAsia="ru-RU"/>
              </w:rPr>
              <w:t>) отказ в доступе (</w:t>
            </w:r>
            <w:proofErr w:type="spellStart"/>
            <w:r w:rsidRPr="00494489">
              <w:rPr>
                <w:rFonts w:ascii="Times New Roman" w:eastAsia="Times New Roman" w:hAnsi="Times New Roman" w:cs="Times New Roman"/>
                <w:sz w:val="16"/>
                <w:szCs w:val="16"/>
                <w:lang w:eastAsia="ru-RU"/>
              </w:rPr>
              <w:t>недопуске</w:t>
            </w:r>
            <w:proofErr w:type="spellEnd"/>
            <w:r w:rsidRPr="00494489">
              <w:rPr>
                <w:rFonts w:ascii="Times New Roman" w:eastAsia="Times New Roman" w:hAnsi="Times New Roman" w:cs="Times New Roman"/>
                <w:sz w:val="16"/>
                <w:szCs w:val="16"/>
                <w:lang w:eastAsia="ru-RU"/>
              </w:rPr>
              <w:t>)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roofErr w:type="gramStart"/>
            <w:r w:rsidRPr="00494489">
              <w:rPr>
                <w:rFonts w:ascii="Times New Roman" w:eastAsia="Times New Roman" w:hAnsi="Times New Roman" w:cs="Times New Roman"/>
                <w:sz w:val="16"/>
                <w:szCs w:val="16"/>
                <w:lang w:eastAsia="ru-RU"/>
              </w:rPr>
              <w:lastRenderedPageBreak/>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420"/>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VII. Контроль состава и свой</w:t>
            </w:r>
            <w:proofErr w:type="gramStart"/>
            <w:r w:rsidRPr="00494489">
              <w:rPr>
                <w:rFonts w:ascii="Times New Roman" w:eastAsia="Times New Roman" w:hAnsi="Times New Roman" w:cs="Times New Roman"/>
                <w:b/>
                <w:bCs/>
                <w:sz w:val="16"/>
                <w:szCs w:val="16"/>
                <w:lang w:eastAsia="ru-RU"/>
              </w:rPr>
              <w:t>ств ст</w:t>
            </w:r>
            <w:proofErr w:type="gramEnd"/>
            <w:r w:rsidRPr="00494489">
              <w:rPr>
                <w:rFonts w:ascii="Times New Roman" w:eastAsia="Times New Roman" w:hAnsi="Times New Roman" w:cs="Times New Roman"/>
                <w:b/>
                <w:bCs/>
                <w:sz w:val="16"/>
                <w:szCs w:val="16"/>
                <w:lang w:eastAsia="ru-RU"/>
              </w:rPr>
              <w:t>очных вод, места</w:t>
            </w:r>
            <w:r w:rsidRPr="00494489">
              <w:rPr>
                <w:rFonts w:ascii="Times New Roman" w:eastAsia="Times New Roman" w:hAnsi="Times New Roman" w:cs="Times New Roman"/>
                <w:b/>
                <w:bCs/>
                <w:sz w:val="16"/>
                <w:szCs w:val="16"/>
                <w:lang w:eastAsia="ru-RU"/>
              </w:rPr>
              <w:br/>
              <w:t>и порядок отбора проб сточных вод</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106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22. </w:t>
            </w:r>
            <w:proofErr w:type="gramStart"/>
            <w:r w:rsidRPr="00494489">
              <w:rPr>
                <w:rFonts w:ascii="Times New Roman" w:eastAsia="Times New Roman" w:hAnsi="Times New Roman" w:cs="Times New Roman"/>
                <w:sz w:val="16"/>
                <w:szCs w:val="16"/>
                <w:lang w:eastAsia="ru-RU"/>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Pr="00494489">
              <w:rPr>
                <w:rFonts w:ascii="Times New Roman" w:eastAsia="Times New Roman" w:hAnsi="Times New Roman" w:cs="Times New Roman"/>
                <w:sz w:val="16"/>
                <w:szCs w:val="16"/>
                <w:lang w:eastAsia="ru-RU"/>
              </w:rPr>
              <w:t xml:space="preserve"> Правил осуществления контроля состава и свой</w:t>
            </w:r>
            <w:proofErr w:type="gramStart"/>
            <w:r w:rsidRPr="00494489">
              <w:rPr>
                <w:rFonts w:ascii="Times New Roman" w:eastAsia="Times New Roman" w:hAnsi="Times New Roman" w:cs="Times New Roman"/>
                <w:sz w:val="16"/>
                <w:szCs w:val="16"/>
                <w:lang w:eastAsia="ru-RU"/>
              </w:rPr>
              <w:t>ств ст</w:t>
            </w:r>
            <w:proofErr w:type="gramEnd"/>
            <w:r w:rsidRPr="00494489">
              <w:rPr>
                <w:rFonts w:ascii="Times New Roman" w:eastAsia="Times New Roman" w:hAnsi="Times New Roman" w:cs="Times New Roman"/>
                <w:sz w:val="16"/>
                <w:szCs w:val="16"/>
                <w:lang w:eastAsia="ru-RU"/>
              </w:rPr>
              <w:t>очных вод".</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106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23. </w:t>
            </w:r>
            <w:proofErr w:type="gramStart"/>
            <w:r w:rsidRPr="00494489">
              <w:rPr>
                <w:rFonts w:ascii="Times New Roman" w:eastAsia="Times New Roman" w:hAnsi="Times New Roman" w:cs="Times New Roman"/>
                <w:sz w:val="16"/>
                <w:szCs w:val="16"/>
                <w:lang w:eastAsia="ru-RU"/>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494489">
              <w:rPr>
                <w:rFonts w:ascii="Times New Roman" w:eastAsia="Times New Roman" w:hAnsi="Times New Roman" w:cs="Times New Roman"/>
                <w:sz w:val="16"/>
                <w:szCs w:val="16"/>
                <w:lang w:eastAsia="ru-RU"/>
              </w:rPr>
              <w:t xml:space="preserve"> Российской Федерации от 21 июня 2013 г. N 525 "Об утверждении Правил осуществления контроля состава и свой</w:t>
            </w:r>
            <w:proofErr w:type="gramStart"/>
            <w:r w:rsidRPr="00494489">
              <w:rPr>
                <w:rFonts w:ascii="Times New Roman" w:eastAsia="Times New Roman" w:hAnsi="Times New Roman" w:cs="Times New Roman"/>
                <w:sz w:val="16"/>
                <w:szCs w:val="16"/>
                <w:lang w:eastAsia="ru-RU"/>
              </w:rPr>
              <w:t>ств ст</w:t>
            </w:r>
            <w:proofErr w:type="gramEnd"/>
            <w:r w:rsidRPr="00494489">
              <w:rPr>
                <w:rFonts w:ascii="Times New Roman" w:eastAsia="Times New Roman" w:hAnsi="Times New Roman" w:cs="Times New Roman"/>
                <w:sz w:val="16"/>
                <w:szCs w:val="16"/>
                <w:lang w:eastAsia="ru-RU"/>
              </w:rPr>
              <w:t>очных вод".</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24. Сведения об узлах учета и приборах учета сточных вод и о местах отбора проб сточных вод приводятся по форме, указанной в приложении N 4 к настоящему договору.</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1590"/>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 xml:space="preserve">VIII. Порядок </w:t>
            </w:r>
            <w:proofErr w:type="gramStart"/>
            <w:r w:rsidRPr="00494489">
              <w:rPr>
                <w:rFonts w:ascii="Times New Roman" w:eastAsia="Times New Roman" w:hAnsi="Times New Roman" w:cs="Times New Roman"/>
                <w:b/>
                <w:bCs/>
                <w:sz w:val="16"/>
                <w:szCs w:val="16"/>
                <w:lang w:eastAsia="ru-RU"/>
              </w:rPr>
              <w:t>контроля за</w:t>
            </w:r>
            <w:proofErr w:type="gramEnd"/>
            <w:r w:rsidRPr="00494489">
              <w:rPr>
                <w:rFonts w:ascii="Times New Roman" w:eastAsia="Times New Roman" w:hAnsi="Times New Roman" w:cs="Times New Roman"/>
                <w:b/>
                <w:bCs/>
                <w:sz w:val="16"/>
                <w:szCs w:val="16"/>
                <w:lang w:eastAsia="ru-RU"/>
              </w:rPr>
              <w:t xml:space="preserve"> соблюдением</w:t>
            </w:r>
            <w:r w:rsidRPr="00494489">
              <w:rPr>
                <w:rFonts w:ascii="Times New Roman" w:eastAsia="Times New Roman" w:hAnsi="Times New Roman" w:cs="Times New Roman"/>
                <w:b/>
                <w:bCs/>
                <w:sz w:val="16"/>
                <w:szCs w:val="16"/>
                <w:lang w:eastAsia="ru-RU"/>
              </w:rPr>
              <w:br/>
              <w:t>абонентами нормативов допустимых сбросов, лимитов на сбросы</w:t>
            </w:r>
            <w:r w:rsidRPr="00494489">
              <w:rPr>
                <w:rFonts w:ascii="Times New Roman" w:eastAsia="Times New Roman" w:hAnsi="Times New Roman" w:cs="Times New Roman"/>
                <w:b/>
                <w:bCs/>
                <w:sz w:val="16"/>
                <w:szCs w:val="16"/>
                <w:lang w:eastAsia="ru-RU"/>
              </w:rPr>
              <w:br/>
              <w:t>и показателей декларации о составе и свойствах сточных вод,</w:t>
            </w:r>
            <w:r w:rsidRPr="00494489">
              <w:rPr>
                <w:rFonts w:ascii="Times New Roman" w:eastAsia="Times New Roman" w:hAnsi="Times New Roman" w:cs="Times New Roman"/>
                <w:b/>
                <w:bCs/>
                <w:sz w:val="16"/>
                <w:szCs w:val="16"/>
                <w:lang w:eastAsia="ru-RU"/>
              </w:rPr>
              <w:br/>
              <w:t>нормативов по объему отводимых в централизованную систему</w:t>
            </w:r>
            <w:r w:rsidRPr="00494489">
              <w:rPr>
                <w:rFonts w:ascii="Times New Roman" w:eastAsia="Times New Roman" w:hAnsi="Times New Roman" w:cs="Times New Roman"/>
                <w:b/>
                <w:bCs/>
                <w:sz w:val="16"/>
                <w:szCs w:val="16"/>
                <w:lang w:eastAsia="ru-RU"/>
              </w:rPr>
              <w:br/>
              <w:t>водоотведения сточных вод, требований к составу и свойствам</w:t>
            </w:r>
            <w:r w:rsidRPr="00494489">
              <w:rPr>
                <w:rFonts w:ascii="Times New Roman" w:eastAsia="Times New Roman" w:hAnsi="Times New Roman" w:cs="Times New Roman"/>
                <w:b/>
                <w:bCs/>
                <w:sz w:val="16"/>
                <w:szCs w:val="16"/>
                <w:lang w:eastAsia="ru-RU"/>
              </w:rPr>
              <w:br/>
              <w:t>сточных вод, установленных в целях предотвращения</w:t>
            </w:r>
            <w:r w:rsidRPr="00494489">
              <w:rPr>
                <w:rFonts w:ascii="Times New Roman" w:eastAsia="Times New Roman" w:hAnsi="Times New Roman" w:cs="Times New Roman"/>
                <w:b/>
                <w:bCs/>
                <w:sz w:val="16"/>
                <w:szCs w:val="16"/>
                <w:lang w:eastAsia="ru-RU"/>
              </w:rPr>
              <w:br/>
              <w:t>негативного воздействия на работу централизованной</w:t>
            </w:r>
            <w:r w:rsidRPr="00494489">
              <w:rPr>
                <w:rFonts w:ascii="Times New Roman" w:eastAsia="Times New Roman" w:hAnsi="Times New Roman" w:cs="Times New Roman"/>
                <w:b/>
                <w:bCs/>
                <w:sz w:val="16"/>
                <w:szCs w:val="16"/>
                <w:lang w:eastAsia="ru-RU"/>
              </w:rPr>
              <w:br/>
              <w:t>системы водоотведения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148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w:t>
            </w:r>
            <w:proofErr w:type="gramStart"/>
            <w:r w:rsidRPr="00494489">
              <w:rPr>
                <w:rFonts w:ascii="Times New Roman" w:eastAsia="Times New Roman" w:hAnsi="Times New Roman" w:cs="Times New Roman"/>
                <w:sz w:val="16"/>
                <w:szCs w:val="16"/>
                <w:lang w:eastAsia="ru-RU"/>
              </w:rPr>
              <w:t>нормативах</w:t>
            </w:r>
            <w:proofErr w:type="gramEnd"/>
            <w:r w:rsidRPr="00494489">
              <w:rPr>
                <w:rFonts w:ascii="Times New Roman" w:eastAsia="Times New Roman" w:hAnsi="Times New Roman" w:cs="Times New Roman"/>
                <w:sz w:val="16"/>
                <w:szCs w:val="16"/>
                <w:lang w:eastAsia="ru-RU"/>
              </w:rPr>
              <w:t xml:space="preserve"> по объему отводимых в централизованную систему водоотведения сточных вод, установленных для абонента, приводятся по форме согласно приложению N 6.</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26. Сведения о нормативах допустимых сбросов и требованиях к составу и свойствам сточных вод, установленных для абонента, приводятся по форме согласно приложению N 7.</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27. </w:t>
            </w:r>
            <w:proofErr w:type="gramStart"/>
            <w:r w:rsidRPr="00494489">
              <w:rPr>
                <w:rFonts w:ascii="Times New Roman" w:eastAsia="Times New Roman" w:hAnsi="Times New Roman" w:cs="Times New Roman"/>
                <w:sz w:val="16"/>
                <w:szCs w:val="16"/>
                <w:lang w:eastAsia="ru-RU"/>
              </w:rPr>
              <w:t>Контроль за</w:t>
            </w:r>
            <w:proofErr w:type="gramEnd"/>
            <w:r w:rsidRPr="00494489">
              <w:rPr>
                <w:rFonts w:ascii="Times New Roman" w:eastAsia="Times New Roman" w:hAnsi="Times New Roman" w:cs="Times New Roman"/>
                <w:sz w:val="16"/>
                <w:szCs w:val="16"/>
                <w:lang w:eastAsia="ru-RU"/>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В ходе осуществления </w:t>
            </w:r>
            <w:proofErr w:type="gramStart"/>
            <w:r w:rsidRPr="00494489">
              <w:rPr>
                <w:rFonts w:ascii="Times New Roman" w:eastAsia="Times New Roman" w:hAnsi="Times New Roman" w:cs="Times New Roman"/>
                <w:sz w:val="16"/>
                <w:szCs w:val="16"/>
                <w:lang w:eastAsia="ru-RU"/>
              </w:rPr>
              <w:t>контроля за</w:t>
            </w:r>
            <w:proofErr w:type="gramEnd"/>
            <w:r w:rsidRPr="00494489">
              <w:rPr>
                <w:rFonts w:ascii="Times New Roman" w:eastAsia="Times New Roman" w:hAnsi="Times New Roman" w:cs="Times New Roman"/>
                <w:sz w:val="16"/>
                <w:szCs w:val="16"/>
                <w:lang w:eastAsia="ru-RU"/>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28. </w:t>
            </w:r>
            <w:proofErr w:type="gramStart"/>
            <w:r w:rsidRPr="00494489">
              <w:rPr>
                <w:rFonts w:ascii="Times New Roman" w:eastAsia="Times New Roman" w:hAnsi="Times New Roman" w:cs="Times New Roman"/>
                <w:sz w:val="16"/>
                <w:szCs w:val="16"/>
                <w:lang w:eastAsia="ru-RU"/>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106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29. </w:t>
            </w:r>
            <w:proofErr w:type="gramStart"/>
            <w:r w:rsidRPr="00494489">
              <w:rPr>
                <w:rFonts w:ascii="Times New Roman" w:eastAsia="Times New Roman" w:hAnsi="Times New Roman" w:cs="Times New Roman"/>
                <w:sz w:val="16"/>
                <w:szCs w:val="16"/>
                <w:lang w:eastAsia="ru-RU"/>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proofErr w:type="gramEnd"/>
            <w:r w:rsidRPr="00494489">
              <w:rPr>
                <w:rFonts w:ascii="Times New Roman" w:eastAsia="Times New Roman" w:hAnsi="Times New Roman" w:cs="Times New Roman"/>
                <w:sz w:val="16"/>
                <w:szCs w:val="16"/>
                <w:lang w:eastAsia="ru-RU"/>
              </w:rPr>
              <w:t xml:space="preserve"> мая 2013 г. N 406 "О государственном регулировании тарифов в сфере водоснабжения и водоотведения".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IX. Условия прекращения или ограничения приема сточных вод</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5"/>
            <w:vAlign w:val="center"/>
            <w:hideMark/>
          </w:tcPr>
          <w:p w:rsidR="00494489" w:rsidRPr="00494489" w:rsidRDefault="00494489" w:rsidP="00494489">
            <w:pPr>
              <w:spacing w:after="0" w:line="240" w:lineRule="auto"/>
              <w:rPr>
                <w:rFonts w:ascii="Times New Roman" w:eastAsia="Times New Roman" w:hAnsi="Times New Roman" w:cs="Times New Roman"/>
                <w:sz w:val="16"/>
                <w:szCs w:val="16"/>
                <w:u w:val="single"/>
                <w:lang w:eastAsia="ru-RU"/>
              </w:rPr>
            </w:pPr>
            <w:r w:rsidRPr="00494489">
              <w:rPr>
                <w:rFonts w:ascii="Times New Roman" w:eastAsia="Times New Roman" w:hAnsi="Times New Roman" w:cs="Times New Roman"/>
                <w:sz w:val="16"/>
                <w:szCs w:val="16"/>
                <w:u w:val="single"/>
                <w:lang w:eastAsia="ru-RU"/>
              </w:rPr>
              <w:t>а) абонента;</w:t>
            </w:r>
          </w:p>
        </w:tc>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8"/>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б) Окружную администрацию ГО «Город Якутск»;</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9"/>
            <w:vAlign w:val="center"/>
            <w:hideMark/>
          </w:tcPr>
          <w:p w:rsidR="00494489" w:rsidRPr="00494489" w:rsidRDefault="00494489" w:rsidP="00494489">
            <w:pPr>
              <w:spacing w:after="0" w:line="240" w:lineRule="auto"/>
              <w:rPr>
                <w:rFonts w:ascii="Times New Roman" w:eastAsia="Times New Roman" w:hAnsi="Times New Roman" w:cs="Times New Roman"/>
                <w:sz w:val="16"/>
                <w:szCs w:val="16"/>
                <w:u w:val="single"/>
                <w:lang w:eastAsia="ru-RU"/>
              </w:rPr>
            </w:pPr>
            <w:r w:rsidRPr="00494489">
              <w:rPr>
                <w:rFonts w:ascii="Times New Roman" w:eastAsia="Times New Roman" w:hAnsi="Times New Roman" w:cs="Times New Roman"/>
                <w:sz w:val="16"/>
                <w:szCs w:val="16"/>
                <w:u w:val="single"/>
                <w:lang w:eastAsia="ru-RU"/>
              </w:rPr>
              <w:t xml:space="preserve">в) Управление </w:t>
            </w:r>
            <w:proofErr w:type="spellStart"/>
            <w:r w:rsidRPr="00494489">
              <w:rPr>
                <w:rFonts w:ascii="Times New Roman" w:eastAsia="Times New Roman" w:hAnsi="Times New Roman" w:cs="Times New Roman"/>
                <w:sz w:val="16"/>
                <w:szCs w:val="16"/>
                <w:u w:val="single"/>
                <w:lang w:eastAsia="ru-RU"/>
              </w:rPr>
              <w:t>Роспотребнадзора</w:t>
            </w:r>
            <w:proofErr w:type="spellEnd"/>
            <w:r w:rsidRPr="00494489">
              <w:rPr>
                <w:rFonts w:ascii="Times New Roman" w:eastAsia="Times New Roman" w:hAnsi="Times New Roman" w:cs="Times New Roman"/>
                <w:sz w:val="16"/>
                <w:szCs w:val="16"/>
                <w:u w:val="single"/>
                <w:lang w:eastAsia="ru-RU"/>
              </w:rPr>
              <w:t xml:space="preserve"> по Р</w:t>
            </w:r>
            <w:proofErr w:type="gramStart"/>
            <w:r w:rsidRPr="00494489">
              <w:rPr>
                <w:rFonts w:ascii="Times New Roman" w:eastAsia="Times New Roman" w:hAnsi="Times New Roman" w:cs="Times New Roman"/>
                <w:sz w:val="16"/>
                <w:szCs w:val="16"/>
                <w:u w:val="single"/>
                <w:lang w:eastAsia="ru-RU"/>
              </w:rPr>
              <w:t>С(</w:t>
            </w:r>
            <w:proofErr w:type="gramEnd"/>
            <w:r w:rsidRPr="00494489">
              <w:rPr>
                <w:rFonts w:ascii="Times New Roman" w:eastAsia="Times New Roman" w:hAnsi="Times New Roman" w:cs="Times New Roman"/>
                <w:sz w:val="16"/>
                <w:szCs w:val="16"/>
                <w:u w:val="single"/>
                <w:lang w:eastAsia="ru-RU"/>
              </w:rPr>
              <w:t>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494489">
              <w:rPr>
                <w:rFonts w:ascii="Times New Roman" w:eastAsia="Times New Roman" w:hAnsi="Times New Roman" w:cs="Times New Roman"/>
                <w:sz w:val="16"/>
                <w:szCs w:val="16"/>
                <w:lang w:eastAsia="ru-RU"/>
              </w:rPr>
              <w:t>факсограмма</w:t>
            </w:r>
            <w:proofErr w:type="spellEnd"/>
            <w:r w:rsidRPr="00494489">
              <w:rPr>
                <w:rFonts w:ascii="Times New Roman" w:eastAsia="Times New Roman" w:hAnsi="Times New Roman" w:cs="Times New Roman"/>
                <w:sz w:val="16"/>
                <w:szCs w:val="16"/>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1200"/>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lastRenderedPageBreak/>
              <w:t>X. Порядок декларирования состава и свой</w:t>
            </w:r>
            <w:proofErr w:type="gramStart"/>
            <w:r w:rsidRPr="00494489">
              <w:rPr>
                <w:rFonts w:ascii="Times New Roman" w:eastAsia="Times New Roman" w:hAnsi="Times New Roman" w:cs="Times New Roman"/>
                <w:b/>
                <w:bCs/>
                <w:sz w:val="16"/>
                <w:szCs w:val="16"/>
                <w:lang w:eastAsia="ru-RU"/>
              </w:rPr>
              <w:t>ств</w:t>
            </w:r>
            <w:r w:rsidRPr="00494489">
              <w:rPr>
                <w:rFonts w:ascii="Times New Roman" w:eastAsia="Times New Roman" w:hAnsi="Times New Roman" w:cs="Times New Roman"/>
                <w:b/>
                <w:bCs/>
                <w:sz w:val="16"/>
                <w:szCs w:val="16"/>
                <w:lang w:eastAsia="ru-RU"/>
              </w:rPr>
              <w:br/>
              <w:t>ст</w:t>
            </w:r>
            <w:proofErr w:type="gramEnd"/>
            <w:r w:rsidRPr="00494489">
              <w:rPr>
                <w:rFonts w:ascii="Times New Roman" w:eastAsia="Times New Roman" w:hAnsi="Times New Roman" w:cs="Times New Roman"/>
                <w:b/>
                <w:bCs/>
                <w:sz w:val="16"/>
                <w:szCs w:val="16"/>
                <w:lang w:eastAsia="ru-RU"/>
              </w:rPr>
              <w:t>очных вод (раздел X настоящего договора включается</w:t>
            </w:r>
            <w:r w:rsidRPr="00494489">
              <w:rPr>
                <w:rFonts w:ascii="Times New Roman" w:eastAsia="Times New Roman" w:hAnsi="Times New Roman" w:cs="Times New Roman"/>
                <w:b/>
                <w:bCs/>
                <w:sz w:val="16"/>
                <w:szCs w:val="16"/>
                <w:lang w:eastAsia="ru-RU"/>
              </w:rPr>
              <w:br/>
              <w:t>в договор при условии его заключения с абонентом, который</w:t>
            </w:r>
            <w:r w:rsidRPr="00494489">
              <w:rPr>
                <w:rFonts w:ascii="Times New Roman" w:eastAsia="Times New Roman" w:hAnsi="Times New Roman" w:cs="Times New Roman"/>
                <w:b/>
                <w:bCs/>
                <w:sz w:val="16"/>
                <w:szCs w:val="16"/>
                <w:lang w:eastAsia="ru-RU"/>
              </w:rPr>
              <w:br/>
              <w:t>обязан подавать декларацию о составе и свойствах сточных</w:t>
            </w:r>
            <w:r w:rsidRPr="00494489">
              <w:rPr>
                <w:rFonts w:ascii="Times New Roman" w:eastAsia="Times New Roman" w:hAnsi="Times New Roman" w:cs="Times New Roman"/>
                <w:b/>
                <w:bCs/>
                <w:sz w:val="16"/>
                <w:szCs w:val="16"/>
                <w:lang w:eastAsia="ru-RU"/>
              </w:rPr>
              <w:br/>
              <w:t>вод в соответствии с требованиями законодательства</w:t>
            </w:r>
            <w:r w:rsidRPr="00494489">
              <w:rPr>
                <w:rFonts w:ascii="Times New Roman" w:eastAsia="Times New Roman" w:hAnsi="Times New Roman" w:cs="Times New Roman"/>
                <w:b/>
                <w:bCs/>
                <w:sz w:val="16"/>
                <w:szCs w:val="16"/>
                <w:lang w:eastAsia="ru-RU"/>
              </w:rPr>
              <w:br/>
              <w:t>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33. В целях обеспечения контроля состава и свой</w:t>
            </w:r>
            <w:proofErr w:type="gramStart"/>
            <w:r w:rsidRPr="00494489">
              <w:rPr>
                <w:rFonts w:ascii="Times New Roman" w:eastAsia="Times New Roman" w:hAnsi="Times New Roman" w:cs="Times New Roman"/>
                <w:sz w:val="16"/>
                <w:szCs w:val="16"/>
                <w:lang w:eastAsia="ru-RU"/>
              </w:rPr>
              <w:t>ств ст</w:t>
            </w:r>
            <w:proofErr w:type="gramEnd"/>
            <w:r w:rsidRPr="00494489">
              <w:rPr>
                <w:rFonts w:ascii="Times New Roman" w:eastAsia="Times New Roman" w:hAnsi="Times New Roman" w:cs="Times New Roman"/>
                <w:sz w:val="16"/>
                <w:szCs w:val="16"/>
                <w:lang w:eastAsia="ru-RU"/>
              </w:rPr>
              <w:t>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169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494489">
              <w:rPr>
                <w:rFonts w:ascii="Times New Roman" w:eastAsia="Times New Roman" w:hAnsi="Times New Roman" w:cs="Times New Roman"/>
                <w:sz w:val="16"/>
                <w:szCs w:val="16"/>
                <w:lang w:eastAsia="ru-RU"/>
              </w:rPr>
              <w:t>ств пр</w:t>
            </w:r>
            <w:proofErr w:type="gramEnd"/>
            <w:r w:rsidRPr="00494489">
              <w:rPr>
                <w:rFonts w:ascii="Times New Roman" w:eastAsia="Times New Roman" w:hAnsi="Times New Roman" w:cs="Times New Roman"/>
                <w:sz w:val="16"/>
                <w:szCs w:val="16"/>
                <w:lang w:eastAsia="ru-RU"/>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36. </w:t>
            </w:r>
            <w:proofErr w:type="gramStart"/>
            <w:r w:rsidRPr="00494489">
              <w:rPr>
                <w:rFonts w:ascii="Times New Roman" w:eastAsia="Times New Roman" w:hAnsi="Times New Roman" w:cs="Times New Roman"/>
                <w:sz w:val="16"/>
                <w:szCs w:val="16"/>
                <w:lang w:eastAsia="ru-RU"/>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а) учитываются результаты, полученные в ходе осуществления контроля состава и свой</w:t>
            </w:r>
            <w:proofErr w:type="gramStart"/>
            <w:r w:rsidRPr="00494489">
              <w:rPr>
                <w:rFonts w:ascii="Times New Roman" w:eastAsia="Times New Roman" w:hAnsi="Times New Roman" w:cs="Times New Roman"/>
                <w:sz w:val="16"/>
                <w:szCs w:val="16"/>
                <w:lang w:eastAsia="ru-RU"/>
              </w:rPr>
              <w:t>ств ст</w:t>
            </w:r>
            <w:proofErr w:type="gramEnd"/>
            <w:r w:rsidRPr="00494489">
              <w:rPr>
                <w:rFonts w:ascii="Times New Roman" w:eastAsia="Times New Roman" w:hAnsi="Times New Roman" w:cs="Times New Roman"/>
                <w:sz w:val="16"/>
                <w:szCs w:val="16"/>
                <w:lang w:eastAsia="ru-RU"/>
              </w:rPr>
              <w:t>очных вод, проводимого организацией водопроводно-канализационного хозяйства в порядке, утверждаемом Правительством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б) исключаются значения любого залпового или запрещенного сброса загрязняющих веществ;</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в) исключаются результаты определений состава и свойств сточных </w:t>
            </w:r>
            <w:proofErr w:type="gramStart"/>
            <w:r w:rsidRPr="00494489">
              <w:rPr>
                <w:rFonts w:ascii="Times New Roman" w:eastAsia="Times New Roman" w:hAnsi="Times New Roman" w:cs="Times New Roman"/>
                <w:sz w:val="16"/>
                <w:szCs w:val="16"/>
                <w:lang w:eastAsia="ru-RU"/>
              </w:rPr>
              <w:t>вод</w:t>
            </w:r>
            <w:proofErr w:type="gramEnd"/>
            <w:r w:rsidRPr="00494489">
              <w:rPr>
                <w:rFonts w:ascii="Times New Roman" w:eastAsia="Times New Roman" w:hAnsi="Times New Roman" w:cs="Times New Roman"/>
                <w:sz w:val="16"/>
                <w:szCs w:val="16"/>
                <w:lang w:eastAsia="ru-RU"/>
              </w:rPr>
              <w:t xml:space="preserve"> в пределах установленных абоненту нормативов допустимых сбросов и требований к составу и свойствам сточных вод.</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37. Перечень загрязняющих веществ, для выявления которых выполняются определения состава и свой</w:t>
            </w:r>
            <w:proofErr w:type="gramStart"/>
            <w:r w:rsidRPr="00494489">
              <w:rPr>
                <w:rFonts w:ascii="Times New Roman" w:eastAsia="Times New Roman" w:hAnsi="Times New Roman" w:cs="Times New Roman"/>
                <w:sz w:val="16"/>
                <w:szCs w:val="16"/>
                <w:lang w:eastAsia="ru-RU"/>
              </w:rPr>
              <w:t>ств ст</w:t>
            </w:r>
            <w:proofErr w:type="gramEnd"/>
            <w:r w:rsidRPr="00494489">
              <w:rPr>
                <w:rFonts w:ascii="Times New Roman" w:eastAsia="Times New Roman" w:hAnsi="Times New Roman" w:cs="Times New Roman"/>
                <w:sz w:val="16"/>
                <w:szCs w:val="16"/>
                <w:lang w:eastAsia="ru-RU"/>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38. Декларация утрачивает силу в следующих случаях:</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а) изменение состава и свой</w:t>
            </w:r>
            <w:proofErr w:type="gramStart"/>
            <w:r w:rsidRPr="00494489">
              <w:rPr>
                <w:rFonts w:ascii="Times New Roman" w:eastAsia="Times New Roman" w:hAnsi="Times New Roman" w:cs="Times New Roman"/>
                <w:sz w:val="16"/>
                <w:szCs w:val="16"/>
                <w:lang w:eastAsia="ru-RU"/>
              </w:rPr>
              <w:t>ств ст</w:t>
            </w:r>
            <w:proofErr w:type="gramEnd"/>
            <w:r w:rsidRPr="00494489">
              <w:rPr>
                <w:rFonts w:ascii="Times New Roman" w:eastAsia="Times New Roman" w:hAnsi="Times New Roman" w:cs="Times New Roman"/>
                <w:sz w:val="16"/>
                <w:szCs w:val="16"/>
                <w:lang w:eastAsia="ru-RU"/>
              </w:rPr>
              <w:t xml:space="preserve">очных вод абонента при вводе в эксплуатацию </w:t>
            </w:r>
            <w:proofErr w:type="spellStart"/>
            <w:r w:rsidRPr="00494489">
              <w:rPr>
                <w:rFonts w:ascii="Times New Roman" w:eastAsia="Times New Roman" w:hAnsi="Times New Roman" w:cs="Times New Roman"/>
                <w:sz w:val="16"/>
                <w:szCs w:val="16"/>
                <w:lang w:eastAsia="ru-RU"/>
              </w:rPr>
              <w:t>водоохранных</w:t>
            </w:r>
            <w:proofErr w:type="spellEnd"/>
            <w:r w:rsidRPr="00494489">
              <w:rPr>
                <w:rFonts w:ascii="Times New Roman" w:eastAsia="Times New Roman" w:hAnsi="Times New Roman" w:cs="Times New Roman"/>
                <w:sz w:val="16"/>
                <w:szCs w:val="16"/>
                <w:lang w:eastAsia="ru-RU"/>
              </w:rPr>
              <w:t xml:space="preserve">, </w:t>
            </w:r>
            <w:proofErr w:type="spellStart"/>
            <w:r w:rsidRPr="00494489">
              <w:rPr>
                <w:rFonts w:ascii="Times New Roman" w:eastAsia="Times New Roman" w:hAnsi="Times New Roman" w:cs="Times New Roman"/>
                <w:sz w:val="16"/>
                <w:szCs w:val="16"/>
                <w:lang w:eastAsia="ru-RU"/>
              </w:rPr>
              <w:t>водосберегающих</w:t>
            </w:r>
            <w:proofErr w:type="spellEnd"/>
            <w:r w:rsidRPr="00494489">
              <w:rPr>
                <w:rFonts w:ascii="Times New Roman" w:eastAsia="Times New Roman" w:hAnsi="Times New Roman" w:cs="Times New Roman"/>
                <w:sz w:val="16"/>
                <w:szCs w:val="16"/>
                <w:lang w:eastAsia="ru-RU"/>
              </w:rPr>
              <w:t xml:space="preserve"> или бессточных технологий, новых или реконструируемых объектов, перепрофилирование производства;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б) выявление организацией водопроводно-канализационного хозяйства в ходе осуществления контроля состава и свой</w:t>
            </w:r>
            <w:proofErr w:type="gramStart"/>
            <w:r w:rsidRPr="00494489">
              <w:rPr>
                <w:rFonts w:ascii="Times New Roman" w:eastAsia="Times New Roman" w:hAnsi="Times New Roman" w:cs="Times New Roman"/>
                <w:sz w:val="16"/>
                <w:szCs w:val="16"/>
                <w:lang w:eastAsia="ru-RU"/>
              </w:rPr>
              <w:t>ств ст</w:t>
            </w:r>
            <w:proofErr w:type="gramEnd"/>
            <w:r w:rsidRPr="00494489">
              <w:rPr>
                <w:rFonts w:ascii="Times New Roman" w:eastAsia="Times New Roman" w:hAnsi="Times New Roman" w:cs="Times New Roman"/>
                <w:sz w:val="16"/>
                <w:szCs w:val="16"/>
                <w:lang w:eastAsia="ru-RU"/>
              </w:rPr>
              <w:t>очных вод, сверхнормативного сброса загрязняющих веществ, не отраженных абонентом в декларации;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в) установление абоненту новых нормативов допустимого сброса.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39. </w:t>
            </w:r>
            <w:proofErr w:type="gramStart"/>
            <w:r w:rsidRPr="00494489">
              <w:rPr>
                <w:rFonts w:ascii="Times New Roman" w:eastAsia="Times New Roman" w:hAnsi="Times New Roman" w:cs="Times New Roman"/>
                <w:sz w:val="16"/>
                <w:szCs w:val="16"/>
                <w:lang w:eastAsia="ru-RU"/>
              </w:rPr>
              <w:t>В течение 2 месяцев со дня наступления хотя бы одного из событий, указанных в пункте 38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494489">
              <w:rPr>
                <w:rFonts w:ascii="Times New Roman" w:eastAsia="Times New Roman" w:hAnsi="Times New Roman" w:cs="Times New Roman"/>
                <w:sz w:val="16"/>
                <w:szCs w:val="16"/>
                <w:lang w:eastAsia="ru-RU"/>
              </w:rPr>
              <w:t>факсограмма</w:t>
            </w:r>
            <w:proofErr w:type="spellEnd"/>
            <w:r w:rsidRPr="00494489">
              <w:rPr>
                <w:rFonts w:ascii="Times New Roman" w:eastAsia="Times New Roman" w:hAnsi="Times New Roman" w:cs="Times New Roman"/>
                <w:sz w:val="16"/>
                <w:szCs w:val="16"/>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615"/>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XI. Условия отведения (приема) сточных</w:t>
            </w:r>
            <w:r w:rsidRPr="00494489">
              <w:rPr>
                <w:rFonts w:ascii="Times New Roman" w:eastAsia="Times New Roman" w:hAnsi="Times New Roman" w:cs="Times New Roman"/>
                <w:b/>
                <w:bCs/>
                <w:sz w:val="16"/>
                <w:szCs w:val="16"/>
                <w:lang w:eastAsia="ru-RU"/>
              </w:rPr>
              <w:br/>
              <w:t>вод иных лиц, объекты которых подключены к канализационным</w:t>
            </w:r>
            <w:r w:rsidRPr="00494489">
              <w:rPr>
                <w:rFonts w:ascii="Times New Roman" w:eastAsia="Times New Roman" w:hAnsi="Times New Roman" w:cs="Times New Roman"/>
                <w:b/>
                <w:bCs/>
                <w:sz w:val="16"/>
                <w:szCs w:val="16"/>
                <w:lang w:eastAsia="ru-RU"/>
              </w:rPr>
              <w:br/>
              <w:t>сетям, принадлежащим абоненту</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41.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42.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43.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(контракт) водоотведения с организацией водопроводно-канализационного хозяйства.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44.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(контракта) водоотведения или единого договора (контракта) холодного водоснабжения и водоотведения с организацией водопроводно-канализационного хозяйства.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XII. Порядок урегулирования споров и разногласий</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45.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46. Претензия направляется по адресу стороны, указанному в реквизитах договора, и должна содержать:</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а) сведения о заявителе (наименование, местонахождение (адрес));</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б) содержание спора, разногласий;</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г) другие сведения по усмотрению стороны.</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lastRenderedPageBreak/>
              <w:t>47. Сторона, получившая претензию, в течение 5 рабочих дней со дня поступления претензии обязана ее рассмотреть и дать ответ.</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48. Стороны составляют акт об урегулировании спора (разногласий).</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49. В случае </w:t>
            </w:r>
            <w:proofErr w:type="spellStart"/>
            <w:r w:rsidRPr="00494489">
              <w:rPr>
                <w:rFonts w:ascii="Times New Roman" w:eastAsia="Times New Roman" w:hAnsi="Times New Roman" w:cs="Times New Roman"/>
                <w:sz w:val="16"/>
                <w:szCs w:val="16"/>
                <w:lang w:eastAsia="ru-RU"/>
              </w:rPr>
              <w:t>недостижения</w:t>
            </w:r>
            <w:proofErr w:type="spellEnd"/>
            <w:r w:rsidRPr="00494489">
              <w:rPr>
                <w:rFonts w:ascii="Times New Roman" w:eastAsia="Times New Roman" w:hAnsi="Times New Roman" w:cs="Times New Roman"/>
                <w:sz w:val="16"/>
                <w:szCs w:val="16"/>
                <w:lang w:eastAsia="ru-RU"/>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XIII. Ответственность сторон</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50.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51.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52.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XIV. Обстоятельства непреодолимой силы</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106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53.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r w:rsidRPr="00494489">
              <w:rPr>
                <w:rFonts w:ascii="Times New Roman" w:eastAsia="Times New Roman" w:hAnsi="Times New Roman" w:cs="Times New Roman"/>
                <w:sz w:val="16"/>
                <w:szCs w:val="16"/>
                <w:lang w:eastAsia="ru-RU"/>
              </w:rPr>
              <w:b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54.Сторона,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r w:rsidRPr="00494489">
              <w:rPr>
                <w:rFonts w:ascii="Times New Roman" w:eastAsia="Times New Roman" w:hAnsi="Times New Roman" w:cs="Times New Roman"/>
                <w:sz w:val="16"/>
                <w:szCs w:val="16"/>
                <w:lang w:eastAsia="ru-RU"/>
              </w:rPr>
              <w:br/>
              <w:t>Извещение должно содержать данные о наступлении и характере указанных обстоятельств.</w:t>
            </w:r>
            <w:r w:rsidRPr="00494489">
              <w:rPr>
                <w:rFonts w:ascii="Times New Roman" w:eastAsia="Times New Roman" w:hAnsi="Times New Roman" w:cs="Times New Roman"/>
                <w:sz w:val="16"/>
                <w:szCs w:val="16"/>
                <w:lang w:eastAsia="ru-RU"/>
              </w:rPr>
              <w:br/>
              <w:t>Сторона должна также без промедления, не позднее 24 часов, известить другую сторону о прекращении таких обстоятельств.</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XV. Срок действия договора</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55. Настоящий договор в</w:t>
            </w:r>
            <w:r>
              <w:rPr>
                <w:rFonts w:ascii="Times New Roman" w:eastAsia="Times New Roman" w:hAnsi="Times New Roman" w:cs="Times New Roman"/>
                <w:sz w:val="16"/>
                <w:szCs w:val="16"/>
                <w:lang w:eastAsia="ru-RU"/>
              </w:rPr>
              <w:t>ступает в силу с «1» января 2017</w:t>
            </w:r>
            <w:r w:rsidRPr="00494489">
              <w:rPr>
                <w:rFonts w:ascii="Times New Roman" w:eastAsia="Times New Roman" w:hAnsi="Times New Roman" w:cs="Times New Roman"/>
                <w:sz w:val="16"/>
                <w:szCs w:val="16"/>
                <w:lang w:eastAsia="ru-RU"/>
              </w:rPr>
              <w:t> г.</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8"/>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(указать дату)</w:t>
            </w: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56. Настоящий договор заключае</w:t>
            </w:r>
            <w:r>
              <w:rPr>
                <w:rFonts w:ascii="Times New Roman" w:eastAsia="Times New Roman" w:hAnsi="Times New Roman" w:cs="Times New Roman"/>
                <w:sz w:val="16"/>
                <w:szCs w:val="16"/>
                <w:lang w:eastAsia="ru-RU"/>
              </w:rPr>
              <w:t>тся на срок по «31» декабря 2017</w:t>
            </w:r>
            <w:r w:rsidRPr="00494489">
              <w:rPr>
                <w:rFonts w:ascii="Times New Roman" w:eastAsia="Times New Roman" w:hAnsi="Times New Roman" w:cs="Times New Roman"/>
                <w:sz w:val="16"/>
                <w:szCs w:val="16"/>
                <w:lang w:eastAsia="ru-RU"/>
              </w:rPr>
              <w:t> г.</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8"/>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(указать срок)</w:t>
            </w: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58. Настоящий </w:t>
            </w:r>
            <w:proofErr w:type="gramStart"/>
            <w:r w:rsidRPr="00494489">
              <w:rPr>
                <w:rFonts w:ascii="Times New Roman" w:eastAsia="Times New Roman" w:hAnsi="Times New Roman" w:cs="Times New Roman"/>
                <w:sz w:val="16"/>
                <w:szCs w:val="16"/>
                <w:lang w:eastAsia="ru-RU"/>
              </w:rPr>
              <w:t>договор</w:t>
            </w:r>
            <w:proofErr w:type="gramEnd"/>
            <w:r w:rsidRPr="00494489">
              <w:rPr>
                <w:rFonts w:ascii="Times New Roman" w:eastAsia="Times New Roman" w:hAnsi="Times New Roman" w:cs="Times New Roman"/>
                <w:sz w:val="16"/>
                <w:szCs w:val="16"/>
                <w:lang w:eastAsia="ru-RU"/>
              </w:rPr>
              <w:t xml:space="preserve"> может быть расторгнут до окончания срока его действия по обоюдному согласию сторон.</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64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59.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center"/>
              <w:rPr>
                <w:rFonts w:ascii="Times New Roman" w:eastAsia="Times New Roman" w:hAnsi="Times New Roman" w:cs="Times New Roman"/>
                <w:b/>
                <w:bCs/>
                <w:sz w:val="16"/>
                <w:szCs w:val="16"/>
                <w:lang w:eastAsia="ru-RU"/>
              </w:rPr>
            </w:pPr>
            <w:r w:rsidRPr="00494489">
              <w:rPr>
                <w:rFonts w:ascii="Times New Roman" w:eastAsia="Times New Roman" w:hAnsi="Times New Roman" w:cs="Times New Roman"/>
                <w:b/>
                <w:bCs/>
                <w:sz w:val="16"/>
                <w:szCs w:val="16"/>
                <w:lang w:eastAsia="ru-RU"/>
              </w:rPr>
              <w:t>XVI. Прочие условия</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43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60.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85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61.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494489">
              <w:rPr>
                <w:rFonts w:ascii="Times New Roman" w:eastAsia="Times New Roman" w:hAnsi="Times New Roman" w:cs="Times New Roman"/>
                <w:sz w:val="16"/>
                <w:szCs w:val="16"/>
                <w:lang w:eastAsia="ru-RU"/>
              </w:rPr>
              <w:t>факсограмма</w:t>
            </w:r>
            <w:proofErr w:type="spellEnd"/>
            <w:r w:rsidRPr="00494489">
              <w:rPr>
                <w:rFonts w:ascii="Times New Roman" w:eastAsia="Times New Roman" w:hAnsi="Times New Roman" w:cs="Times New Roman"/>
                <w:sz w:val="16"/>
                <w:szCs w:val="16"/>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62. При исполнении настоящего договора стороны обязуются руководствоваться законодательством Российской Федерации.</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63. Настоящий договор составлен в двух экземплярах, имеющих одинаковую юридическую силу.</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0" w:type="auto"/>
            <w:gridSpan w:val="13"/>
            <w:vAlign w:val="center"/>
            <w:hideMark/>
          </w:tcPr>
          <w:p w:rsidR="00494489" w:rsidRPr="00494489" w:rsidRDefault="00494489" w:rsidP="00494489">
            <w:pPr>
              <w:spacing w:after="0" w:line="240" w:lineRule="auto"/>
              <w:jc w:val="both"/>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64. Приложения к настоящему договору являются его неотъемлемой частью.</w:t>
            </w: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r>
      <w:tr w:rsidR="00494489" w:rsidRPr="00494489" w:rsidTr="00494489">
        <w:trPr>
          <w:trHeight w:val="225"/>
        </w:trPr>
        <w:tc>
          <w:tcPr>
            <w:tcW w:w="4566" w:type="dxa"/>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2645" w:type="dxa"/>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179" w:type="dxa"/>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447" w:type="dxa"/>
            <w:gridSpan w:val="2"/>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6"/>
                <w:szCs w:val="16"/>
                <w:lang w:eastAsia="ru-RU"/>
              </w:rPr>
            </w:pPr>
            <w:r w:rsidRPr="00494489">
              <w:rPr>
                <w:rFonts w:ascii="Arial" w:eastAsia="Times New Roman" w:hAnsi="Arial" w:cs="Arial"/>
                <w:sz w:val="16"/>
                <w:szCs w:val="16"/>
                <w:lang w:eastAsia="ru-RU"/>
              </w:rPr>
              <w:t> </w:t>
            </w:r>
          </w:p>
        </w:tc>
      </w:tr>
      <w:tr w:rsidR="00494489" w:rsidRPr="00494489" w:rsidTr="00494489">
        <w:trPr>
          <w:trHeight w:val="240"/>
        </w:trPr>
        <w:tc>
          <w:tcPr>
            <w:tcW w:w="4566" w:type="dxa"/>
            <w:tcBorders>
              <w:top w:val="single" w:sz="6" w:space="0" w:color="808080"/>
              <w:left w:val="single" w:sz="6" w:space="0" w:color="808080"/>
              <w:bottom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АО "Водоканал"</w:t>
            </w:r>
          </w:p>
        </w:tc>
        <w:tc>
          <w:tcPr>
            <w:tcW w:w="5432" w:type="dxa"/>
            <w:gridSpan w:val="11"/>
            <w:tcBorders>
              <w:top w:val="single" w:sz="6" w:space="0" w:color="808080"/>
              <w:left w:val="single" w:sz="6" w:space="0" w:color="808080"/>
              <w:bottom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ООО УК "_____________</w:t>
            </w:r>
            <w:r w:rsidRPr="00494489">
              <w:rPr>
                <w:rFonts w:ascii="Times New Roman" w:eastAsia="Times New Roman" w:hAnsi="Times New Roman" w:cs="Times New Roman"/>
                <w:sz w:val="16"/>
                <w:szCs w:val="16"/>
                <w:lang w:eastAsia="ru-RU"/>
              </w:rPr>
              <w:t>"</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4566" w:type="dxa"/>
            <w:tcBorders>
              <w:top w:val="single" w:sz="6" w:space="0" w:color="808080"/>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ИНН/КПП 1435219600/143501001</w:t>
            </w:r>
          </w:p>
        </w:tc>
        <w:tc>
          <w:tcPr>
            <w:tcW w:w="5432" w:type="dxa"/>
            <w:gridSpan w:val="11"/>
            <w:tcBorders>
              <w:top w:val="single" w:sz="6" w:space="0" w:color="808080"/>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ИНН </w:t>
            </w:r>
            <w:r w:rsidRPr="00494489">
              <w:rPr>
                <w:rFonts w:ascii="Times New Roman" w:eastAsia="Times New Roman" w:hAnsi="Times New Roman" w:cs="Times New Roman"/>
                <w:sz w:val="16"/>
                <w:szCs w:val="16"/>
                <w:lang w:eastAsia="ru-RU"/>
              </w:rPr>
              <w:t xml:space="preserve"> / КПП </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4566" w:type="dxa"/>
            <w:tcBorders>
              <w:top w:val="nil"/>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ОГРН 1091435008081</w:t>
            </w:r>
          </w:p>
        </w:tc>
        <w:tc>
          <w:tcPr>
            <w:tcW w:w="5432" w:type="dxa"/>
            <w:gridSpan w:val="11"/>
            <w:tcBorders>
              <w:top w:val="nil"/>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ОГРН </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435"/>
        </w:trPr>
        <w:tc>
          <w:tcPr>
            <w:tcW w:w="4566" w:type="dxa"/>
            <w:tcBorders>
              <w:top w:val="single" w:sz="6" w:space="0" w:color="808080"/>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Адрес: 677001, г. Якутск, ул. Б. Чижика, 19</w:t>
            </w:r>
          </w:p>
        </w:tc>
        <w:tc>
          <w:tcPr>
            <w:tcW w:w="5432" w:type="dxa"/>
            <w:gridSpan w:val="11"/>
            <w:tcBorders>
              <w:top w:val="single" w:sz="6" w:space="0" w:color="808080"/>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Юридический адрес</w:t>
            </w:r>
          </w:p>
        </w:tc>
        <w:tc>
          <w:tcPr>
            <w:tcW w:w="0" w:type="auto"/>
            <w:vAlign w:val="center"/>
            <w:hideMark/>
          </w:tcPr>
          <w:p w:rsidR="00494489" w:rsidRPr="00494489" w:rsidRDefault="00494489" w:rsidP="00494489">
            <w:pPr>
              <w:spacing w:after="0" w:line="240" w:lineRule="auto"/>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8"/>
                <w:szCs w:val="18"/>
                <w:lang w:eastAsia="ru-RU"/>
              </w:rPr>
            </w:pPr>
          </w:p>
        </w:tc>
      </w:tr>
      <w:tr w:rsidR="00494489" w:rsidRPr="00494489" w:rsidTr="00494489">
        <w:trPr>
          <w:trHeight w:val="240"/>
        </w:trPr>
        <w:tc>
          <w:tcPr>
            <w:tcW w:w="4566" w:type="dxa"/>
            <w:tcBorders>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Тел.: (4112) 21-21-41</w:t>
            </w:r>
          </w:p>
        </w:tc>
        <w:tc>
          <w:tcPr>
            <w:tcW w:w="5432" w:type="dxa"/>
            <w:gridSpan w:val="11"/>
            <w:tcBorders>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Тел.: </w:t>
            </w:r>
          </w:p>
        </w:tc>
        <w:tc>
          <w:tcPr>
            <w:tcW w:w="0" w:type="auto"/>
            <w:vAlign w:val="center"/>
            <w:hideMark/>
          </w:tcPr>
          <w:p w:rsidR="00494489" w:rsidRPr="00494489" w:rsidRDefault="00494489" w:rsidP="00494489">
            <w:pPr>
              <w:spacing w:after="0" w:line="240" w:lineRule="auto"/>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rPr>
                <w:rFonts w:ascii="Arial" w:eastAsia="Times New Roman" w:hAnsi="Arial" w:cs="Arial"/>
                <w:sz w:val="18"/>
                <w:szCs w:val="18"/>
                <w:lang w:eastAsia="ru-RU"/>
              </w:rPr>
            </w:pPr>
          </w:p>
        </w:tc>
      </w:tr>
      <w:tr w:rsidR="00494489" w:rsidRPr="00494489" w:rsidTr="00494489">
        <w:trPr>
          <w:trHeight w:val="240"/>
        </w:trPr>
        <w:tc>
          <w:tcPr>
            <w:tcW w:w="4566" w:type="dxa"/>
            <w:tcBorders>
              <w:top w:val="single" w:sz="6" w:space="0" w:color="808080"/>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Платежные реквизиты:</w:t>
            </w:r>
          </w:p>
        </w:tc>
        <w:tc>
          <w:tcPr>
            <w:tcW w:w="5432" w:type="dxa"/>
            <w:gridSpan w:val="11"/>
            <w:tcBorders>
              <w:top w:val="single" w:sz="6" w:space="0" w:color="808080"/>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Платежные реквизиты:</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4566" w:type="dxa"/>
            <w:tcBorders>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Филиал №8603 Якутское отделение в г</w:t>
            </w:r>
            <w:proofErr w:type="gramStart"/>
            <w:r w:rsidRPr="00494489">
              <w:rPr>
                <w:rFonts w:ascii="Times New Roman" w:eastAsia="Times New Roman" w:hAnsi="Times New Roman" w:cs="Times New Roman"/>
                <w:sz w:val="16"/>
                <w:szCs w:val="16"/>
                <w:lang w:eastAsia="ru-RU"/>
              </w:rPr>
              <w:t>.Я</w:t>
            </w:r>
            <w:proofErr w:type="gramEnd"/>
            <w:r w:rsidRPr="00494489">
              <w:rPr>
                <w:rFonts w:ascii="Times New Roman" w:eastAsia="Times New Roman" w:hAnsi="Times New Roman" w:cs="Times New Roman"/>
                <w:sz w:val="16"/>
                <w:szCs w:val="16"/>
                <w:lang w:eastAsia="ru-RU"/>
              </w:rPr>
              <w:t>кутске</w:t>
            </w:r>
          </w:p>
        </w:tc>
        <w:tc>
          <w:tcPr>
            <w:tcW w:w="5432" w:type="dxa"/>
            <w:gridSpan w:val="11"/>
            <w:tcBorders>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4566" w:type="dxa"/>
            <w:tcBorders>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БИК 049805609</w:t>
            </w:r>
          </w:p>
        </w:tc>
        <w:tc>
          <w:tcPr>
            <w:tcW w:w="5432" w:type="dxa"/>
            <w:gridSpan w:val="11"/>
            <w:tcBorders>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БИК </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4566" w:type="dxa"/>
            <w:tcBorders>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Корр</w:t>
            </w:r>
            <w:proofErr w:type="gramStart"/>
            <w:r w:rsidRPr="00494489">
              <w:rPr>
                <w:rFonts w:ascii="Times New Roman" w:eastAsia="Times New Roman" w:hAnsi="Times New Roman" w:cs="Times New Roman"/>
                <w:sz w:val="16"/>
                <w:szCs w:val="16"/>
                <w:lang w:eastAsia="ru-RU"/>
              </w:rPr>
              <w:t>.с</w:t>
            </w:r>
            <w:proofErr w:type="gramEnd"/>
            <w:r w:rsidRPr="00494489">
              <w:rPr>
                <w:rFonts w:ascii="Times New Roman" w:eastAsia="Times New Roman" w:hAnsi="Times New Roman" w:cs="Times New Roman"/>
                <w:sz w:val="16"/>
                <w:szCs w:val="16"/>
                <w:lang w:eastAsia="ru-RU"/>
              </w:rPr>
              <w:t>чет 30101810400000000609</w:t>
            </w:r>
          </w:p>
        </w:tc>
        <w:tc>
          <w:tcPr>
            <w:tcW w:w="5432" w:type="dxa"/>
            <w:gridSpan w:val="11"/>
            <w:tcBorders>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Корр</w:t>
            </w:r>
            <w:proofErr w:type="gramStart"/>
            <w:r w:rsidRPr="00494489">
              <w:rPr>
                <w:rFonts w:ascii="Times New Roman" w:eastAsia="Times New Roman" w:hAnsi="Times New Roman" w:cs="Times New Roman"/>
                <w:sz w:val="16"/>
                <w:szCs w:val="16"/>
                <w:lang w:eastAsia="ru-RU"/>
              </w:rPr>
              <w:t>.с</w:t>
            </w:r>
            <w:proofErr w:type="gramEnd"/>
            <w:r w:rsidRPr="00494489">
              <w:rPr>
                <w:rFonts w:ascii="Times New Roman" w:eastAsia="Times New Roman" w:hAnsi="Times New Roman" w:cs="Times New Roman"/>
                <w:sz w:val="16"/>
                <w:szCs w:val="16"/>
                <w:lang w:eastAsia="ru-RU"/>
              </w:rPr>
              <w:t xml:space="preserve">чет </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4566" w:type="dxa"/>
            <w:tcBorders>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Расчетный счет 40602810976000000275</w:t>
            </w:r>
          </w:p>
        </w:tc>
        <w:tc>
          <w:tcPr>
            <w:tcW w:w="5432" w:type="dxa"/>
            <w:gridSpan w:val="11"/>
            <w:tcBorders>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 xml:space="preserve">Расчетный счет </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4566" w:type="dxa"/>
            <w:tcBorders>
              <w:top w:val="single" w:sz="6" w:space="0" w:color="808080"/>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5432" w:type="dxa"/>
            <w:gridSpan w:val="11"/>
            <w:tcBorders>
              <w:top w:val="single" w:sz="6" w:space="0" w:color="808080"/>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4566" w:type="dxa"/>
            <w:tcBorders>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5432" w:type="dxa"/>
            <w:gridSpan w:val="11"/>
            <w:tcBorders>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r w:rsidRPr="00494489">
              <w:rPr>
                <w:rFonts w:ascii="Arial" w:eastAsia="Times New Roman" w:hAnsi="Arial" w:cs="Arial"/>
                <w:sz w:val="18"/>
                <w:szCs w:val="18"/>
                <w:lang w:eastAsia="ru-RU"/>
              </w:rPr>
              <w:t> </w:t>
            </w:r>
          </w:p>
        </w:tc>
      </w:tr>
      <w:tr w:rsidR="00494489" w:rsidRPr="00494489" w:rsidTr="00494489">
        <w:trPr>
          <w:trHeight w:val="240"/>
        </w:trPr>
        <w:tc>
          <w:tcPr>
            <w:tcW w:w="4566" w:type="dxa"/>
            <w:tcBorders>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________________________________</w:t>
            </w:r>
          </w:p>
        </w:tc>
        <w:tc>
          <w:tcPr>
            <w:tcW w:w="5432" w:type="dxa"/>
            <w:gridSpan w:val="11"/>
            <w:tcBorders>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__________________________________</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4566" w:type="dxa"/>
            <w:tcBorders>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5432" w:type="dxa"/>
            <w:gridSpan w:val="11"/>
            <w:tcBorders>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r w:rsidR="00494489" w:rsidRPr="00494489" w:rsidTr="00494489">
        <w:trPr>
          <w:trHeight w:val="240"/>
        </w:trPr>
        <w:tc>
          <w:tcPr>
            <w:tcW w:w="4566" w:type="dxa"/>
            <w:tcBorders>
              <w:lef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"___" ____________________ 20__ г.</w:t>
            </w:r>
          </w:p>
        </w:tc>
        <w:tc>
          <w:tcPr>
            <w:tcW w:w="5432" w:type="dxa"/>
            <w:gridSpan w:val="11"/>
            <w:tcBorders>
              <w:left w:val="single" w:sz="6" w:space="0" w:color="808080"/>
              <w:right w:val="single" w:sz="6" w:space="0" w:color="808080"/>
            </w:tcBorders>
            <w:hideMark/>
          </w:tcPr>
          <w:p w:rsidR="00494489" w:rsidRPr="00494489" w:rsidRDefault="00494489" w:rsidP="00494489">
            <w:pPr>
              <w:spacing w:after="0" w:line="240" w:lineRule="auto"/>
              <w:rPr>
                <w:rFonts w:ascii="Times New Roman" w:eastAsia="Times New Roman" w:hAnsi="Times New Roman" w:cs="Times New Roman"/>
                <w:sz w:val="16"/>
                <w:szCs w:val="16"/>
                <w:lang w:eastAsia="ru-RU"/>
              </w:rPr>
            </w:pPr>
            <w:r w:rsidRPr="00494489">
              <w:rPr>
                <w:rFonts w:ascii="Times New Roman" w:eastAsia="Times New Roman" w:hAnsi="Times New Roman" w:cs="Times New Roman"/>
                <w:sz w:val="16"/>
                <w:szCs w:val="16"/>
                <w:lang w:eastAsia="ru-RU"/>
              </w:rPr>
              <w:t>"___" ____________________ 20___ г.</w:t>
            </w: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c>
          <w:tcPr>
            <w:tcW w:w="0" w:type="auto"/>
            <w:vAlign w:val="center"/>
            <w:hideMark/>
          </w:tcPr>
          <w:p w:rsidR="00494489" w:rsidRPr="00494489" w:rsidRDefault="00494489" w:rsidP="00494489">
            <w:pPr>
              <w:spacing w:after="0" w:line="240" w:lineRule="auto"/>
              <w:jc w:val="both"/>
              <w:rPr>
                <w:rFonts w:ascii="Arial" w:eastAsia="Times New Roman" w:hAnsi="Arial" w:cs="Arial"/>
                <w:sz w:val="18"/>
                <w:szCs w:val="18"/>
                <w:lang w:eastAsia="ru-RU"/>
              </w:rPr>
            </w:pPr>
          </w:p>
        </w:tc>
      </w:tr>
    </w:tbl>
    <w:p w:rsidR="0020306A" w:rsidRDefault="0020306A"/>
    <w:sectPr w:rsidR="0020306A" w:rsidSect="00132D84">
      <w:pgSz w:w="11906" w:h="16838"/>
      <w:pgMar w:top="426"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displayVerticalDrawingGridEvery w:val="2"/>
  <w:characterSpacingControl w:val="doNotCompress"/>
  <w:compat/>
  <w:rsids>
    <w:rsidRoot w:val="00494489"/>
    <w:rsid w:val="00132D84"/>
    <w:rsid w:val="0020306A"/>
    <w:rsid w:val="00267DAE"/>
    <w:rsid w:val="00494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412548">
      <w:bodyDiv w:val="1"/>
      <w:marLeft w:val="0"/>
      <w:marRight w:val="0"/>
      <w:marTop w:val="0"/>
      <w:marBottom w:val="0"/>
      <w:divBdr>
        <w:top w:val="none" w:sz="0" w:space="0" w:color="auto"/>
        <w:left w:val="none" w:sz="0" w:space="0" w:color="auto"/>
        <w:bottom w:val="none" w:sz="0" w:space="0" w:color="auto"/>
        <w:right w:val="none" w:sz="0" w:space="0" w:color="auto"/>
      </w:divBdr>
      <w:divsChild>
        <w:div w:id="119106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5589</Words>
  <Characters>31859</Characters>
  <Application>Microsoft Office Word</Application>
  <DocSecurity>0</DocSecurity>
  <Lines>265</Lines>
  <Paragraphs>74</Paragraphs>
  <ScaleCrop>false</ScaleCrop>
  <Company/>
  <LinksUpToDate>false</LinksUpToDate>
  <CharactersWithSpaces>37374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user0337</dc:creator>
  <cp:keywords/>
  <dc:description/>
  <cp:lastModifiedBy>user0337</cp:lastModifiedBy>
  <cp:revision>3</cp:revision>
  <dcterms:created xsi:type="dcterms:W3CDTF">2017-04-11T07:40:00Z</dcterms:created>
  <dcterms:modified xsi:type="dcterms:W3CDTF">2017-04-11T07:43:00Z</dcterms:modified>
</cp:coreProperties>
</file>