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1934E9" w:rsidTr="00A8252E">
        <w:tc>
          <w:tcPr>
            <w:tcW w:w="5103" w:type="dxa"/>
          </w:tcPr>
          <w:p w:rsidR="001934E9" w:rsidRDefault="001934E9" w:rsidP="006A65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20285540"/>
          </w:p>
        </w:tc>
        <w:tc>
          <w:tcPr>
            <w:tcW w:w="4394" w:type="dxa"/>
          </w:tcPr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директоров </w:t>
            </w:r>
          </w:p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«Водоканал»</w:t>
            </w:r>
          </w:p>
          <w:p w:rsidR="001934E9" w:rsidRDefault="00413B96" w:rsidP="00A8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4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8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4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934E9" w:rsidRDefault="001934E9" w:rsidP="006A6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7261EA" w:rsidRDefault="007261EA">
      <w:pPr>
        <w:rPr>
          <w:rFonts w:ascii="Times New Roman" w:hAnsi="Times New Roman" w:cs="Times New Roman"/>
          <w:sz w:val="24"/>
          <w:szCs w:val="24"/>
        </w:rPr>
      </w:pPr>
    </w:p>
    <w:p w:rsidR="00413B96" w:rsidRPr="00461486" w:rsidRDefault="00413B96">
      <w:pPr>
        <w:rPr>
          <w:rFonts w:ascii="Times New Roman" w:hAnsi="Times New Roman" w:cs="Times New Roman"/>
          <w:sz w:val="24"/>
          <w:szCs w:val="24"/>
        </w:rPr>
      </w:pPr>
    </w:p>
    <w:p w:rsidR="007261EA" w:rsidRDefault="007261EA">
      <w:pPr>
        <w:rPr>
          <w:rFonts w:ascii="Times New Roman" w:hAnsi="Times New Roman" w:cs="Times New Roman"/>
          <w:sz w:val="24"/>
          <w:szCs w:val="24"/>
        </w:rPr>
      </w:pPr>
    </w:p>
    <w:p w:rsidR="00A8252E" w:rsidRDefault="00A8252E">
      <w:pPr>
        <w:rPr>
          <w:rFonts w:ascii="Times New Roman" w:hAnsi="Times New Roman" w:cs="Times New Roman"/>
          <w:sz w:val="24"/>
          <w:szCs w:val="24"/>
        </w:rPr>
      </w:pPr>
    </w:p>
    <w:p w:rsidR="00A8252E" w:rsidRDefault="00A8252E">
      <w:pPr>
        <w:rPr>
          <w:rFonts w:ascii="Times New Roman" w:hAnsi="Times New Roman" w:cs="Times New Roman"/>
          <w:sz w:val="24"/>
          <w:szCs w:val="24"/>
        </w:rPr>
      </w:pPr>
    </w:p>
    <w:p w:rsidR="00A8252E" w:rsidRPr="00461486" w:rsidRDefault="00A8252E">
      <w:pPr>
        <w:rPr>
          <w:rFonts w:ascii="Times New Roman" w:hAnsi="Times New Roman" w:cs="Times New Roman"/>
          <w:sz w:val="24"/>
          <w:szCs w:val="24"/>
        </w:rPr>
      </w:pPr>
    </w:p>
    <w:p w:rsidR="00515C65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>ПОЛОЖЕНИ</w:t>
      </w:r>
      <w:r w:rsidR="00127798" w:rsidRPr="000B60EC">
        <w:rPr>
          <w:rFonts w:ascii="Times New Roman" w:hAnsi="Times New Roman" w:cs="Times New Roman"/>
          <w:b/>
          <w:sz w:val="32"/>
          <w:szCs w:val="32"/>
        </w:rPr>
        <w:t>Е</w:t>
      </w:r>
    </w:p>
    <w:p w:rsidR="008162FE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 xml:space="preserve">о системе ключевых показателей эффективности деятельности </w:t>
      </w:r>
    </w:p>
    <w:p w:rsidR="008162FE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 xml:space="preserve">Акционерного </w:t>
      </w:r>
      <w:r w:rsidR="008162FE" w:rsidRPr="000B60EC">
        <w:rPr>
          <w:rFonts w:ascii="Times New Roman" w:hAnsi="Times New Roman" w:cs="Times New Roman"/>
          <w:b/>
          <w:sz w:val="32"/>
          <w:szCs w:val="32"/>
        </w:rPr>
        <w:t>общества «Водоканал»</w:t>
      </w:r>
    </w:p>
    <w:p w:rsidR="00B94A7F" w:rsidRDefault="00A8252E" w:rsidP="00062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</w:t>
      </w:r>
      <w:r w:rsidR="00CE014E">
        <w:rPr>
          <w:rFonts w:ascii="Times New Roman" w:hAnsi="Times New Roman" w:cs="Times New Roman"/>
          <w:sz w:val="24"/>
          <w:szCs w:val="24"/>
        </w:rPr>
        <w:t>овой редакции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62FE" w:rsidRPr="00461486" w:rsidRDefault="008162FE" w:rsidP="00CE0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A8252E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8E" w:rsidRDefault="0006288E" w:rsidP="000B60EC">
      <w:pPr>
        <w:rPr>
          <w:rFonts w:ascii="Times New Roman" w:hAnsi="Times New Roman" w:cs="Times New Roman"/>
          <w:sz w:val="24"/>
          <w:szCs w:val="24"/>
        </w:rPr>
      </w:pPr>
    </w:p>
    <w:p w:rsidR="00CE014E" w:rsidRDefault="00CE014E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14E" w:rsidRDefault="00CE014E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г.</w:t>
      </w:r>
      <w:r w:rsidR="00D33A86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Якутск </w:t>
      </w:r>
      <w:r w:rsidR="006030C2"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Pr="00461486">
        <w:rPr>
          <w:rFonts w:ascii="Times New Roman" w:hAnsi="Times New Roman" w:cs="Times New Roman"/>
          <w:sz w:val="24"/>
          <w:szCs w:val="24"/>
        </w:rPr>
        <w:t>20</w:t>
      </w:r>
      <w:r w:rsidR="00CE014E">
        <w:rPr>
          <w:rFonts w:ascii="Times New Roman" w:hAnsi="Times New Roman" w:cs="Times New Roman"/>
          <w:sz w:val="24"/>
          <w:szCs w:val="24"/>
        </w:rPr>
        <w:t>22</w:t>
      </w:r>
      <w:r w:rsidRPr="00461486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id w:val="127163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C1A05" w:rsidRPr="00461486" w:rsidRDefault="004C1A05" w:rsidP="004C1A05">
          <w:pPr>
            <w:pStyle w:val="11"/>
            <w:tabs>
              <w:tab w:val="right" w:leader="dot" w:pos="9344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:rsidR="00ED033E" w:rsidRPr="00461486" w:rsidRDefault="00ED033E" w:rsidP="00ED033E"/>
        <w:p w:rsidR="009578C9" w:rsidRPr="00461486" w:rsidRDefault="00CD34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5F0C" w:rsidRPr="004614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8095692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 Общие положения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_Toc508095692 \h </w:instrTex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A7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627E2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3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2. Цели, задачи, принципы и структура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с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истем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ы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ключевых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_Toc508095693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A7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627E2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4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показателей эффективности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_Toc508095694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A7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627E2F">
          <w:pPr>
            <w:pStyle w:val="11"/>
            <w:tabs>
              <w:tab w:val="right" w:leader="dot" w:pos="9344"/>
            </w:tabs>
          </w:pPr>
          <w:hyperlink w:anchor="_Toc508095695" w:history="1"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3. Ключевые п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оказатели эффективности деятельности АО «Водоканал»</w:t>
            </w:r>
            <w:r w:rsidR="00754E76">
              <w:rPr>
                <w:rFonts w:ascii="Times New Roman" w:hAnsi="Times New Roman" w:cs="Times New Roman"/>
                <w:noProof/>
                <w:webHidden/>
              </w:rPr>
              <w:t>……………………………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_Toc508095695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A7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3.1. Ключевые показатели эффективности</w:t>
          </w:r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Стратегические……………………………………………………………………………………………4  </w:t>
          </w:r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Финансово-экономические показатели</w:t>
          </w:r>
          <w:r w:rsidR="00565157" w:rsidRPr="0046148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 xml:space="preserve"> </w:t>
          </w:r>
          <w:r w:rsidRPr="00461486">
            <w:rPr>
              <w:rFonts w:ascii="Times New Roman" w:hAnsi="Times New Roman" w:cs="Times New Roman"/>
            </w:rPr>
            <w:t>…</w:t>
          </w:r>
          <w:r w:rsidR="00565157" w:rsidRPr="00461486">
            <w:rPr>
              <w:rFonts w:ascii="Times New Roman" w:hAnsi="Times New Roman" w:cs="Times New Roman"/>
            </w:rPr>
            <w:t>...</w:t>
          </w:r>
          <w:r w:rsidRPr="00461486">
            <w:rPr>
              <w:rFonts w:ascii="Times New Roman" w:hAnsi="Times New Roman" w:cs="Times New Roman"/>
            </w:rPr>
            <w:t>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…..</w:t>
          </w:r>
          <w:r w:rsidRPr="00461486">
            <w:rPr>
              <w:rFonts w:ascii="Times New Roman" w:hAnsi="Times New Roman" w:cs="Times New Roman"/>
            </w:rPr>
            <w:t>….</w:t>
          </w:r>
          <w:r w:rsidR="00A63E58">
            <w:rPr>
              <w:rFonts w:ascii="Times New Roman" w:hAnsi="Times New Roman" w:cs="Times New Roman"/>
            </w:rPr>
            <w:t>.5</w:t>
          </w:r>
        </w:p>
        <w:p w:rsidR="00364404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Отраслевые показатели ……………………………………………………………………………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…….</w:t>
          </w:r>
          <w:r w:rsidR="00754E7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>5</w:t>
          </w:r>
        </w:p>
        <w:p w:rsidR="00A63E58" w:rsidRPr="00461486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3.2. Показатели депремирования…………………………………………………………………………7</w:t>
          </w:r>
        </w:p>
        <w:p w:rsidR="00075F07" w:rsidRPr="00461486" w:rsidRDefault="00075F07" w:rsidP="00075F07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Расчет КПЭ………………………………………………………………………………………………...8</w:t>
          </w:r>
        </w:p>
        <w:p w:rsidR="00075F07" w:rsidRPr="00461486" w:rsidRDefault="00627E2F" w:rsidP="00075F07">
          <w:pPr>
            <w:pStyle w:val="11"/>
            <w:tabs>
              <w:tab w:val="right" w:leader="dot" w:pos="9344"/>
            </w:tabs>
          </w:pPr>
          <w:hyperlink w:anchor="_Toc508095696" w:history="1">
            <w:r w:rsidR="00075F0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Матрица полномочий и ответственности за реализацию КПЭ ……………………….…………...…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75F07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_Toc508095696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A7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Удельный вес</w:t>
          </w:r>
          <w:r w:rsidR="00075F07" w:rsidRPr="00461486">
            <w:rPr>
              <w:rFonts w:ascii="Times New Roman" w:hAnsi="Times New Roman" w:cs="Times New Roman"/>
            </w:rPr>
            <w:t xml:space="preserve"> КПЭ……………………………………………………….</w:t>
          </w:r>
          <w:r w:rsidRPr="00461486">
            <w:rPr>
              <w:rFonts w:ascii="Times New Roman" w:hAnsi="Times New Roman" w:cs="Times New Roman"/>
            </w:rPr>
            <w:t>………</w:t>
          </w:r>
          <w:r w:rsidR="00075F07" w:rsidRPr="00461486">
            <w:rPr>
              <w:rFonts w:ascii="Times New Roman" w:hAnsi="Times New Roman" w:cs="Times New Roman"/>
            </w:rPr>
            <w:t>………………………13</w:t>
          </w:r>
        </w:p>
        <w:p w:rsidR="009578C9" w:rsidRPr="00461486" w:rsidRDefault="00627E2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7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4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 П</w:t>
            </w:r>
            <w:r w:rsidR="00C9434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орядок согласования, 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утверждения и изменения</w:t>
            </w:r>
          </w:hyperlink>
          <w:r w:rsidR="009009F7" w:rsidRPr="00461486">
            <w:rPr>
              <w:rFonts w:ascii="Times New Roman" w:hAnsi="Times New Roman" w:cs="Times New Roman"/>
            </w:rPr>
            <w:t xml:space="preserve"> </w:t>
          </w:r>
          <w:hyperlink w:anchor="_Toc508095698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 эффективности »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D2D75" w:rsidRPr="00461486">
            <w:t>1</w:t>
          </w:r>
          <w:r w:rsidR="00A63E58">
            <w:t>6</w:t>
          </w:r>
        </w:p>
        <w:p w:rsidR="009578C9" w:rsidRPr="00461486" w:rsidRDefault="00627E2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9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5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Порядок и сроки отчетности о достижении </w:t>
            </w:r>
          </w:hyperlink>
          <w:r w:rsidR="009009F7" w:rsidRPr="00461486">
            <w:rPr>
              <w:rFonts w:ascii="Times New Roman" w:hAnsi="Times New Roman" w:cs="Times New Roman"/>
            </w:rPr>
            <w:t>ключевых по</w:t>
          </w:r>
          <w:r w:rsidR="00076733" w:rsidRPr="00461486">
            <w:rPr>
              <w:rFonts w:ascii="Times New Roman" w:hAnsi="Times New Roman" w:cs="Times New Roman"/>
            </w:rPr>
            <w:t>казателей эффективности…………….</w:t>
          </w:r>
          <w:r w:rsidR="008D2D75" w:rsidRPr="00461486">
            <w:rPr>
              <w:rFonts w:ascii="Times New Roman" w:hAnsi="Times New Roman" w:cs="Times New Roman"/>
            </w:rPr>
            <w:t>1</w:t>
          </w:r>
          <w:r w:rsidR="00A63E58">
            <w:rPr>
              <w:rFonts w:ascii="Times New Roman" w:hAnsi="Times New Roman" w:cs="Times New Roman"/>
            </w:rPr>
            <w:t>7</w:t>
          </w:r>
        </w:p>
        <w:p w:rsidR="00A2629F" w:rsidRPr="00461486" w:rsidRDefault="00627E2F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508095700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6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Порядок м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ониторинг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а и контроля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за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достиже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нием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целевых значений 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</w:t>
            </w:r>
            <w:r w:rsidR="00F3329C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…...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 эффективности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...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</w:t>
            </w:r>
            <w:r w:rsidR="0007673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………………………………………………………………………...…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56515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_Toc508095700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A7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2D43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7</w:t>
          </w:r>
          <w:r w:rsidR="00DA2D43" w:rsidRPr="00461486">
            <w:rPr>
              <w:rFonts w:ascii="Times New Roman" w:hAnsi="Times New Roman" w:cs="Times New Roman"/>
            </w:rPr>
            <w:t>.</w:t>
          </w:r>
          <w:r w:rsidR="009009F7" w:rsidRPr="00461486">
            <w:rPr>
              <w:rFonts w:ascii="Times New Roman" w:hAnsi="Times New Roman" w:cs="Times New Roman"/>
            </w:rPr>
            <w:t xml:space="preserve"> </w:t>
          </w:r>
          <w:r w:rsidR="00DA2D43" w:rsidRPr="00461486">
            <w:rPr>
              <w:rFonts w:ascii="Times New Roman" w:hAnsi="Times New Roman" w:cs="Times New Roman"/>
            </w:rPr>
            <w:t>Оплата труда руководителя АО "Водоканал"………………………………..…..………………….</w:t>
          </w:r>
          <w:r w:rsidR="00A63E58">
            <w:rPr>
              <w:rFonts w:ascii="Times New Roman" w:hAnsi="Times New Roman" w:cs="Times New Roman"/>
            </w:rPr>
            <w:t>18</w:t>
          </w:r>
        </w:p>
        <w:p w:rsidR="009009F7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8</w:t>
          </w:r>
          <w:r w:rsidR="009009F7" w:rsidRPr="00461486">
            <w:rPr>
              <w:rFonts w:ascii="Times New Roman" w:hAnsi="Times New Roman" w:cs="Times New Roman"/>
            </w:rPr>
            <w:t>. Премирование заместителей руководителя АО "Водоканал"…………………………………...…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9578C9" w:rsidRPr="00461486" w:rsidRDefault="00F13273" w:rsidP="00D04B8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9</w:t>
          </w:r>
          <w:r w:rsidR="00ED033E" w:rsidRPr="00461486">
            <w:rPr>
              <w:rFonts w:ascii="Times New Roman" w:hAnsi="Times New Roman" w:cs="Times New Roman"/>
            </w:rPr>
            <w:t>. Депремирование……………………………………………………………………………………...</w:t>
          </w:r>
          <w:r w:rsidR="009009F7" w:rsidRPr="00461486">
            <w:rPr>
              <w:rFonts w:ascii="Times New Roman" w:hAnsi="Times New Roman" w:cs="Times New Roman"/>
            </w:rPr>
            <w:t>..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384B4D" w:rsidRPr="00461486" w:rsidRDefault="00384B4D" w:rsidP="00D04B87">
          <w:pPr>
            <w:spacing w:line="360" w:lineRule="auto"/>
            <w:contextualSpacing/>
            <w:rPr>
              <w:noProof/>
            </w:rPr>
          </w:pPr>
          <w:r w:rsidRPr="00461486">
            <w:rPr>
              <w:rFonts w:ascii="Times New Roman" w:hAnsi="Times New Roman" w:cs="Times New Roman"/>
            </w:rPr>
            <w:t>10. Заключительные поло</w:t>
          </w:r>
          <w:r w:rsidR="00B2262B" w:rsidRPr="00461486">
            <w:rPr>
              <w:rFonts w:ascii="Times New Roman" w:hAnsi="Times New Roman" w:cs="Times New Roman"/>
            </w:rPr>
            <w:t>жения……………………………………………………………………...</w:t>
          </w:r>
          <w:r w:rsidRPr="00461486">
            <w:rPr>
              <w:rFonts w:ascii="Times New Roman" w:hAnsi="Times New Roman" w:cs="Times New Roman"/>
            </w:rPr>
            <w:t>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EC5F0C" w:rsidRPr="00461486" w:rsidRDefault="00CD3499" w:rsidP="00295E2D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302A7" w:rsidRDefault="009302A7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50809569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A86" w:rsidRPr="00461486" w:rsidRDefault="008162FE" w:rsidP="009302A7">
      <w:pPr>
        <w:pStyle w:val="1"/>
        <w:spacing w:before="0" w:line="360" w:lineRule="exact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2"/>
    </w:p>
    <w:p w:rsidR="008162FE" w:rsidRPr="00461486" w:rsidRDefault="008162FE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1.1. Положение о системе ключевых показателей эффективности деятельности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«Положение») </w:t>
      </w:r>
      <w:r w:rsidRPr="00461486">
        <w:rPr>
          <w:rFonts w:ascii="Times New Roman" w:hAnsi="Times New Roman" w:cs="Times New Roman"/>
          <w:sz w:val="24"/>
          <w:szCs w:val="24"/>
        </w:rPr>
        <w:t xml:space="preserve">Акционерного общества «Водоканал»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«Общество») </w:t>
      </w:r>
      <w:r w:rsidRPr="00461486">
        <w:rPr>
          <w:rFonts w:ascii="Times New Roman" w:hAnsi="Times New Roman" w:cs="Times New Roman"/>
          <w:sz w:val="24"/>
          <w:szCs w:val="24"/>
        </w:rPr>
        <w:t>разработано в соответствии с законодательством Российской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37326">
        <w:rPr>
          <w:rFonts w:ascii="Times New Roman" w:hAnsi="Times New Roman" w:cs="Times New Roman"/>
          <w:sz w:val="24"/>
          <w:szCs w:val="24"/>
        </w:rPr>
        <w:t xml:space="preserve"> и в соответствии с методическими указаниями по применению ключевых показателей эффективности государственными и унитарными предприятиями, хозяйственными обществами, в уставном капитале которых доля Республики Саха (Якутия) превышает пятьдесят процентов утвержденный Приказом </w:t>
      </w:r>
      <w:proofErr w:type="spellStart"/>
      <w:r w:rsidR="00937326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="00937326">
        <w:rPr>
          <w:rFonts w:ascii="Times New Roman" w:hAnsi="Times New Roman" w:cs="Times New Roman"/>
          <w:sz w:val="24"/>
          <w:szCs w:val="24"/>
        </w:rPr>
        <w:t xml:space="preserve"> РС (Я) №П-05-88, Минэкономики РС (Я) </w:t>
      </w:r>
      <w:r w:rsidR="009302A7">
        <w:rPr>
          <w:rFonts w:ascii="Times New Roman" w:hAnsi="Times New Roman" w:cs="Times New Roman"/>
          <w:sz w:val="24"/>
          <w:szCs w:val="24"/>
        </w:rPr>
        <w:t>№ 122-ОД от 03.06.2019 года.</w:t>
      </w:r>
    </w:p>
    <w:p w:rsidR="0077306C" w:rsidRDefault="0026230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1.2</w:t>
      </w:r>
      <w:r w:rsidR="006E39CD" w:rsidRPr="00461486">
        <w:rPr>
          <w:rFonts w:ascii="Times New Roman" w:hAnsi="Times New Roman" w:cs="Times New Roman"/>
          <w:sz w:val="24"/>
          <w:szCs w:val="24"/>
        </w:rPr>
        <w:t xml:space="preserve">. </w:t>
      </w:r>
      <w:r w:rsidR="005660FC" w:rsidRPr="00461486">
        <w:rPr>
          <w:rFonts w:ascii="Times New Roman" w:hAnsi="Times New Roman" w:cs="Times New Roman"/>
          <w:sz w:val="24"/>
          <w:szCs w:val="24"/>
        </w:rPr>
        <w:t>Настоящее положение выполняет следующие функции:</w:t>
      </w:r>
    </w:p>
    <w:p w:rsidR="0077306C" w:rsidRDefault="00A37D25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Устанавлива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основы системы ключевых показателей эффективности, определяют ее цели, задачи и предъявляемые к ней требования.</w:t>
      </w:r>
    </w:p>
    <w:p w:rsidR="0077306C" w:rsidRDefault="00A37D25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перечень основных ключевых показателей эффективности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для предприятия, </w:t>
      </w:r>
      <w:r w:rsidRPr="003849C5">
        <w:rPr>
          <w:rFonts w:ascii="Times New Roman" w:hAnsi="Times New Roman" w:cs="Times New Roman"/>
          <w:sz w:val="24"/>
          <w:szCs w:val="24"/>
        </w:rPr>
        <w:t>с учетом сегментации, а также особенности применения ключевых показателей эффективности.</w:t>
      </w:r>
    </w:p>
    <w:p w:rsidR="00A37D25" w:rsidRPr="003849C5" w:rsidRDefault="00A37D25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874AB5" w:rsidRP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 xml:space="preserve">т 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849C5">
        <w:rPr>
          <w:rFonts w:ascii="Times New Roman" w:hAnsi="Times New Roman" w:cs="Times New Roman"/>
          <w:sz w:val="24"/>
          <w:szCs w:val="24"/>
        </w:rPr>
        <w:t xml:space="preserve">утверждения ключевых показателей эффективности, </w:t>
      </w:r>
      <w:r w:rsidR="00874AB5" w:rsidRPr="003849C5">
        <w:rPr>
          <w:rFonts w:ascii="Times New Roman" w:hAnsi="Times New Roman" w:cs="Times New Roman"/>
          <w:sz w:val="24"/>
          <w:szCs w:val="24"/>
        </w:rPr>
        <w:t>порядок</w:t>
      </w:r>
      <w:r w:rsidRPr="003849C5">
        <w:rPr>
          <w:rFonts w:ascii="Times New Roman" w:hAnsi="Times New Roman" w:cs="Times New Roman"/>
          <w:sz w:val="24"/>
          <w:szCs w:val="24"/>
        </w:rPr>
        <w:t xml:space="preserve"> мониторинга и контроля за исполнением ключевых показателей эффективности, а также основные положения о взаимосвязи ключевых показателей эффективности с мотивацией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</w:t>
      </w:r>
      <w:r w:rsidR="003849C5">
        <w:rPr>
          <w:rFonts w:ascii="Times New Roman" w:hAnsi="Times New Roman" w:cs="Times New Roman"/>
          <w:sz w:val="24"/>
          <w:szCs w:val="24"/>
        </w:rPr>
        <w:t>менеджмента Общества</w:t>
      </w:r>
      <w:r w:rsidRPr="003849C5">
        <w:rPr>
          <w:rFonts w:ascii="Times New Roman" w:hAnsi="Times New Roman" w:cs="Times New Roman"/>
          <w:sz w:val="24"/>
          <w:szCs w:val="24"/>
        </w:rPr>
        <w:t>.</w:t>
      </w:r>
    </w:p>
    <w:p w:rsidR="00080472" w:rsidRPr="00461486" w:rsidRDefault="00080472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0C" w:rsidRPr="00461486" w:rsidRDefault="009B4682" w:rsidP="009302A7">
      <w:pPr>
        <w:pStyle w:val="a3"/>
        <w:tabs>
          <w:tab w:val="left" w:pos="426"/>
        </w:tabs>
        <w:spacing w:after="0" w:line="360" w:lineRule="exact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08095693"/>
      <w:r w:rsidRPr="00461486">
        <w:rPr>
          <w:rFonts w:ascii="Times New Roman" w:hAnsi="Times New Roman" w:cs="Times New Roman"/>
          <w:b/>
          <w:sz w:val="24"/>
          <w:szCs w:val="24"/>
        </w:rPr>
        <w:t xml:space="preserve">2. Цели, задачи, принципы и структура 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с</w:t>
      </w:r>
      <w:r w:rsidRPr="00461486">
        <w:rPr>
          <w:rFonts w:ascii="Times New Roman" w:hAnsi="Times New Roman" w:cs="Times New Roman"/>
          <w:b/>
          <w:sz w:val="24"/>
          <w:szCs w:val="24"/>
        </w:rPr>
        <w:t>истем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ы</w:t>
      </w:r>
      <w:r w:rsidR="002F287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b/>
          <w:sz w:val="24"/>
          <w:szCs w:val="24"/>
        </w:rPr>
        <w:t>ключевых</w:t>
      </w:r>
      <w:bookmarkEnd w:id="3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472" w:rsidRPr="00461486" w:rsidRDefault="009B4682" w:rsidP="009302A7">
      <w:pPr>
        <w:pStyle w:val="a3"/>
        <w:tabs>
          <w:tab w:val="left" w:pos="426"/>
        </w:tabs>
        <w:spacing w:after="0" w:line="360" w:lineRule="exact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8095694"/>
      <w:r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4"/>
    </w:p>
    <w:p w:rsidR="00937326" w:rsidRPr="006D164D" w:rsidRDefault="00937326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2.1. </w:t>
      </w:r>
      <w:r w:rsidRPr="006D164D">
        <w:rPr>
          <w:rFonts w:ascii="Times New Roman" w:hAnsi="Times New Roman" w:cs="Times New Roman"/>
        </w:rPr>
        <w:t xml:space="preserve">Система ключевых показателей эффективности (система КПЭ) - совокупность взаимосвязанных индивидуальных численных показателей, сформированных на основе стратегии развития </w:t>
      </w:r>
      <w:r>
        <w:rPr>
          <w:rFonts w:ascii="Times New Roman" w:hAnsi="Times New Roman" w:cs="Times New Roman"/>
        </w:rPr>
        <w:t>Общества</w:t>
      </w:r>
      <w:r w:rsidRPr="006D164D">
        <w:rPr>
          <w:rFonts w:ascii="Times New Roman" w:hAnsi="Times New Roman" w:cs="Times New Roman"/>
        </w:rPr>
        <w:t xml:space="preserve">, с помощью которых оценивается эффективность деятельности менеджмента </w:t>
      </w:r>
      <w:r>
        <w:rPr>
          <w:rFonts w:ascii="Times New Roman" w:hAnsi="Times New Roman" w:cs="Times New Roman"/>
        </w:rPr>
        <w:t>предприятия.</w:t>
      </w:r>
    </w:p>
    <w:p w:rsidR="00937326" w:rsidRDefault="00937326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2.2. Цели внедрения системы ключевых показателей оценки эффективности:</w:t>
      </w:r>
    </w:p>
    <w:p w:rsidR="00937326" w:rsidRDefault="00937326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E70">
        <w:rPr>
          <w:rFonts w:ascii="Times New Roman" w:hAnsi="Times New Roman" w:cs="Times New Roman"/>
          <w:sz w:val="24"/>
          <w:szCs w:val="24"/>
        </w:rPr>
        <w:t>Основной целью внедрения КПЭ</w:t>
      </w:r>
      <w:r w:rsidRPr="007A016C">
        <w:rPr>
          <w:rFonts w:ascii="Times New Roman" w:hAnsi="Times New Roman" w:cs="Times New Roman"/>
          <w:sz w:val="24"/>
          <w:szCs w:val="24"/>
        </w:rPr>
        <w:t xml:space="preserve"> является перевод стратегии </w:t>
      </w:r>
      <w:r w:rsidR="003849C5">
        <w:rPr>
          <w:rFonts w:ascii="Times New Roman" w:hAnsi="Times New Roman" w:cs="Times New Roman"/>
          <w:sz w:val="24"/>
          <w:szCs w:val="24"/>
        </w:rPr>
        <w:t xml:space="preserve">развития АО «Водоканал» на 2019-2032 годы </w:t>
      </w:r>
      <w:r w:rsidRPr="007A016C">
        <w:rPr>
          <w:rFonts w:ascii="Times New Roman" w:hAnsi="Times New Roman" w:cs="Times New Roman"/>
          <w:sz w:val="24"/>
          <w:szCs w:val="24"/>
        </w:rPr>
        <w:t>в форму конкретных показателей оперативного управления, оценка текущего состояния их достижения и создание основы для принятия управленческих решений в долгосрочной и среднесрочной перспективе.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2.3. Задачи системы ключевых показателей эффективности: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2.3.1. Оценка достижения стратегических целей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2.3.2. Мониторинг и контроль реализации стратегии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2.3.3. Создание должной мотивации менеджмента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 xml:space="preserve"> с учетом ориентации сотрудников на достижение приоритетных целей </w:t>
      </w:r>
      <w:r w:rsidR="003849C5"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.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 Основными задачами для Общества в рамках разработки и внедрения системы КПЭ являются следующие:</w:t>
      </w:r>
    </w:p>
    <w:p w:rsidR="00937326" w:rsidRPr="00E80112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 xml:space="preserve">2.4.1. Разработка перечня КПЭ в соответствии со стратегическими целями, определенными в стратегии развития </w:t>
      </w:r>
      <w:r w:rsidR="003849C5">
        <w:rPr>
          <w:rFonts w:ascii="Times New Roman" w:hAnsi="Times New Roman" w:cs="Times New Roman"/>
          <w:sz w:val="24"/>
          <w:szCs w:val="24"/>
        </w:rPr>
        <w:t>АО «Водоканал» на 2019-2032 годы</w:t>
      </w:r>
      <w:r w:rsidRPr="00E80112">
        <w:rPr>
          <w:rFonts w:ascii="Times New Roman" w:hAnsi="Times New Roman" w:cs="Times New Roman"/>
          <w:sz w:val="24"/>
          <w:szCs w:val="24"/>
        </w:rPr>
        <w:t>, а также методики расчета их значений;</w:t>
      </w:r>
    </w:p>
    <w:p w:rsidR="00937326" w:rsidRPr="00E80112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lastRenderedPageBreak/>
        <w:t>2.4.2. Разработка механизма установления целевых значений КПЭ;</w:t>
      </w:r>
    </w:p>
    <w:p w:rsidR="00937326" w:rsidRPr="00E80112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2.4.3. Разработка процедур, обеспечивающих реализацию процесса подготовки инициатив для достижения стратегических целей ("план стратегических инициатив"</w:t>
      </w:r>
      <w:r w:rsidR="000210C2">
        <w:rPr>
          <w:rFonts w:ascii="Times New Roman" w:hAnsi="Times New Roman" w:cs="Times New Roman"/>
          <w:sz w:val="24"/>
          <w:szCs w:val="24"/>
        </w:rPr>
        <w:t>*</w:t>
      </w:r>
      <w:r w:rsidRPr="00E80112">
        <w:rPr>
          <w:rFonts w:ascii="Times New Roman" w:hAnsi="Times New Roman" w:cs="Times New Roman"/>
          <w:sz w:val="24"/>
          <w:szCs w:val="24"/>
        </w:rPr>
        <w:t>);</w:t>
      </w:r>
    </w:p>
    <w:p w:rsidR="00937326" w:rsidRPr="00E80112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E80112">
        <w:rPr>
          <w:rFonts w:ascii="Times New Roman" w:hAnsi="Times New Roman" w:cs="Times New Roman"/>
          <w:sz w:val="24"/>
          <w:szCs w:val="24"/>
        </w:rPr>
        <w:t>4. Разработка матрицы полномочий и ответственности за реализацию КПЭ на уровне структурных подразделений и должностных лиц;</w:t>
      </w:r>
    </w:p>
    <w:p w:rsidR="00937326" w:rsidRPr="00E80112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80112">
        <w:rPr>
          <w:rFonts w:ascii="Times New Roman" w:hAnsi="Times New Roman" w:cs="Times New Roman"/>
          <w:sz w:val="24"/>
          <w:szCs w:val="24"/>
        </w:rPr>
        <w:t>.5. Разработка процедур, обеспечивающих мониторинг фактических значений КПЭ.</w:t>
      </w:r>
    </w:p>
    <w:p w:rsidR="00937326" w:rsidRDefault="00937326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. Система ключевых показателей эффективности строится на следующих принципах:</w:t>
      </w:r>
    </w:p>
    <w:p w:rsidR="00937326" w:rsidRPr="008F3D73" w:rsidRDefault="00937326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.1. Прозрачность и измеримость КПЭ;</w:t>
      </w:r>
      <w:r w:rsidRPr="008F3D73">
        <w:rPr>
          <w:rFonts w:ascii="Times New Roman" w:hAnsi="Times New Roman" w:cs="Times New Roman"/>
          <w:sz w:val="24"/>
          <w:szCs w:val="24"/>
        </w:rPr>
        <w:tab/>
      </w:r>
    </w:p>
    <w:p w:rsidR="00937326" w:rsidRPr="008F3D73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.2. Минимальная достаточность КПЭ;</w:t>
      </w:r>
    </w:p>
    <w:p w:rsidR="00937326" w:rsidRPr="008F3D73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.3. Комплексная характеристика деятельности госкомпании;</w:t>
      </w:r>
    </w:p>
    <w:p w:rsidR="00937326" w:rsidRPr="008F3D73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 xml:space="preserve">.4. Наличие оперативных показателей длительности и стратегических показателей развития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8F3D73">
        <w:rPr>
          <w:rFonts w:ascii="Times New Roman" w:hAnsi="Times New Roman" w:cs="Times New Roman"/>
          <w:sz w:val="24"/>
          <w:szCs w:val="24"/>
        </w:rPr>
        <w:t xml:space="preserve"> (краткосрочные и долгосрочные цели);</w:t>
      </w:r>
    </w:p>
    <w:p w:rsidR="00937326" w:rsidRPr="008F3D73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.5. Непротиворечивость показателей КПЭ;</w:t>
      </w:r>
    </w:p>
    <w:p w:rsidR="00937326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.6. Ориентированность на рост финансовых и производст</w:t>
      </w:r>
      <w:r>
        <w:rPr>
          <w:rFonts w:ascii="Times New Roman" w:hAnsi="Times New Roman" w:cs="Times New Roman"/>
          <w:sz w:val="24"/>
          <w:szCs w:val="24"/>
        </w:rPr>
        <w:t>венных результатов Общества.</w:t>
      </w:r>
    </w:p>
    <w:p w:rsidR="00A0225D" w:rsidRDefault="00373747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080472" w:rsidRPr="00461486" w:rsidRDefault="00D97DE0" w:rsidP="009302A7">
      <w:pPr>
        <w:pStyle w:val="1"/>
        <w:spacing w:before="0" w:line="360" w:lineRule="exact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8095695"/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>Ключевые п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оказател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>и эффективности деятельности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АО «Водоканал»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5"/>
    </w:p>
    <w:p w:rsidR="003C6A4F" w:rsidRDefault="00B923A3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7DE0" w:rsidRPr="00461486">
        <w:rPr>
          <w:rFonts w:ascii="Times New Roman" w:hAnsi="Times New Roman" w:cs="Times New Roman"/>
          <w:sz w:val="24"/>
          <w:szCs w:val="24"/>
        </w:rPr>
        <w:t xml:space="preserve">лючевые показатели </w:t>
      </w:r>
      <w:r w:rsidR="00D87B7C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6DA1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со стратегией развития АО «Водоканал» на 2019-2032 годы, </w:t>
      </w:r>
      <w:r w:rsidR="009E55AA" w:rsidRPr="00461486">
        <w:rPr>
          <w:rFonts w:ascii="Times New Roman" w:hAnsi="Times New Roman" w:cs="Times New Roman"/>
          <w:sz w:val="24"/>
          <w:szCs w:val="24"/>
        </w:rPr>
        <w:t>учитывают специфику деятельности Обществ</w:t>
      </w:r>
      <w:r w:rsidR="00C9434F" w:rsidRPr="00461486">
        <w:rPr>
          <w:rFonts w:ascii="Times New Roman" w:hAnsi="Times New Roman" w:cs="Times New Roman"/>
          <w:sz w:val="24"/>
          <w:szCs w:val="24"/>
        </w:rPr>
        <w:t>а</w:t>
      </w:r>
      <w:r w:rsidR="009E55AA" w:rsidRPr="00461486">
        <w:rPr>
          <w:rFonts w:ascii="Times New Roman" w:hAnsi="Times New Roman" w:cs="Times New Roman"/>
          <w:sz w:val="24"/>
          <w:szCs w:val="24"/>
        </w:rPr>
        <w:t>, политику государства в развитии и отрасли в целом, положения существующих государственных программ, а также решений Главы Республики Саха (Якутия), Правительства Республики Саха (Якутия) и курирующих органов исполнительной власти Республики Саха (Якутия) в части развития Общества.</w:t>
      </w:r>
    </w:p>
    <w:p w:rsidR="00B923A3" w:rsidRDefault="00B923A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Показатели классифицируются по характеру отражения деятельности предприятия:</w:t>
      </w:r>
    </w:p>
    <w:p w:rsidR="00B923A3" w:rsidRPr="00390C61" w:rsidRDefault="00B923A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C61">
        <w:rPr>
          <w:rFonts w:ascii="Times New Roman" w:hAnsi="Times New Roman" w:cs="Times New Roman"/>
          <w:sz w:val="24"/>
          <w:szCs w:val="24"/>
        </w:rPr>
        <w:t>тратегические показатели</w:t>
      </w:r>
    </w:p>
    <w:p w:rsidR="00B923A3" w:rsidRPr="00390C61" w:rsidRDefault="00B923A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финансово-экономические показатели;</w:t>
      </w:r>
    </w:p>
    <w:p w:rsidR="00B923A3" w:rsidRDefault="00B923A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отраслевые показатели</w:t>
      </w:r>
    </w:p>
    <w:p w:rsidR="00D87B7C" w:rsidRDefault="00D70E70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Стратегические </w:t>
      </w:r>
      <w:r w:rsidR="00B923A3" w:rsidRPr="003A5FFF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</w:t>
      </w:r>
      <w:r w:rsidR="00191091">
        <w:rPr>
          <w:rFonts w:ascii="Times New Roman" w:hAnsi="Times New Roman" w:cs="Times New Roman"/>
          <w:sz w:val="24"/>
          <w:szCs w:val="24"/>
        </w:rPr>
        <w:t>характеризую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7B7C" w:rsidRPr="00390C6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85013">
        <w:rPr>
          <w:rFonts w:ascii="Times New Roman" w:hAnsi="Times New Roman" w:cs="Times New Roman"/>
          <w:sz w:val="24"/>
          <w:szCs w:val="24"/>
        </w:rPr>
        <w:t>целей и задач согласно Стратегии развития Общества</w:t>
      </w:r>
      <w:r w:rsidR="003A5FFF">
        <w:rPr>
          <w:rFonts w:ascii="Times New Roman" w:hAnsi="Times New Roman" w:cs="Times New Roman"/>
          <w:sz w:val="24"/>
          <w:szCs w:val="24"/>
        </w:rPr>
        <w:t>,</w:t>
      </w:r>
      <w:r w:rsidR="00085013">
        <w:rPr>
          <w:rFonts w:ascii="Times New Roman" w:hAnsi="Times New Roman" w:cs="Times New Roman"/>
          <w:sz w:val="24"/>
          <w:szCs w:val="24"/>
        </w:rPr>
        <w:t xml:space="preserve"> </w:t>
      </w:r>
      <w:r w:rsidR="003A5FFF">
        <w:rPr>
          <w:rFonts w:ascii="Times New Roman" w:hAnsi="Times New Roman" w:cs="Times New Roman"/>
          <w:sz w:val="24"/>
          <w:szCs w:val="24"/>
        </w:rPr>
        <w:t xml:space="preserve">по срокам реализации </w:t>
      </w:r>
      <w:r w:rsidR="00085013">
        <w:rPr>
          <w:rFonts w:ascii="Times New Roman" w:hAnsi="Times New Roman" w:cs="Times New Roman"/>
          <w:sz w:val="24"/>
          <w:szCs w:val="24"/>
        </w:rPr>
        <w:t>делятся</w:t>
      </w:r>
      <w:r w:rsidR="003A5FF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B7C" w:rsidRDefault="00D87B7C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3A3" w:rsidRPr="00390C61">
        <w:rPr>
          <w:rFonts w:ascii="Times New Roman" w:hAnsi="Times New Roman" w:cs="Times New Roman"/>
          <w:sz w:val="24"/>
          <w:szCs w:val="24"/>
        </w:rPr>
        <w:t>краткосрочны</w:t>
      </w:r>
      <w:r w:rsidR="00D70E70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(от 1 - 3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B7C" w:rsidRDefault="00D87B7C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среднесрочны</w:t>
      </w:r>
      <w:r w:rsidR="00085013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(с 3 - 5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B7C" w:rsidRDefault="00D87B7C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</w:t>
      </w:r>
      <w:r w:rsidR="00B923A3" w:rsidRPr="00390C61">
        <w:rPr>
          <w:rFonts w:ascii="Times New Roman" w:hAnsi="Times New Roman" w:cs="Times New Roman"/>
          <w:sz w:val="24"/>
          <w:szCs w:val="24"/>
        </w:rPr>
        <w:t>лгосрочны</w:t>
      </w:r>
      <w:r w:rsidR="00085013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(с 5 - 10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78D" w:rsidRDefault="00D87B7C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Финансово-экономические и </w:t>
      </w:r>
      <w:r w:rsidR="00701327">
        <w:rPr>
          <w:rFonts w:ascii="Times New Roman" w:hAnsi="Times New Roman" w:cs="Times New Roman"/>
          <w:sz w:val="24"/>
          <w:szCs w:val="24"/>
          <w:u w:val="single"/>
        </w:rPr>
        <w:t>отраслевые</w:t>
      </w: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091" w:rsidRPr="003A5FFF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191091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 w:rsidR="003A5FFF">
        <w:rPr>
          <w:rFonts w:ascii="Times New Roman" w:hAnsi="Times New Roman" w:cs="Times New Roman"/>
          <w:sz w:val="24"/>
          <w:szCs w:val="24"/>
        </w:rPr>
        <w:t>т</w:t>
      </w:r>
      <w:r w:rsidR="00F00B68">
        <w:rPr>
          <w:rFonts w:ascii="Times New Roman" w:hAnsi="Times New Roman" w:cs="Times New Roman"/>
          <w:sz w:val="24"/>
          <w:szCs w:val="24"/>
        </w:rPr>
        <w:t xml:space="preserve"> решения краткосрочных </w:t>
      </w:r>
      <w:r w:rsidR="003A5FFF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F00B68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3A5FFF">
        <w:rPr>
          <w:rFonts w:ascii="Times New Roman" w:hAnsi="Times New Roman" w:cs="Times New Roman"/>
          <w:sz w:val="24"/>
          <w:szCs w:val="24"/>
        </w:rPr>
        <w:t>по срокам делятся на</w:t>
      </w:r>
      <w:r w:rsidR="008A478D">
        <w:rPr>
          <w:rFonts w:ascii="Times New Roman" w:hAnsi="Times New Roman" w:cs="Times New Roman"/>
          <w:sz w:val="24"/>
          <w:szCs w:val="24"/>
        </w:rPr>
        <w:t>:</w:t>
      </w:r>
    </w:p>
    <w:p w:rsidR="003A5FFF" w:rsidRDefault="008A478D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ежемесячны</w:t>
      </w:r>
      <w:r w:rsidR="003A5FFF">
        <w:rPr>
          <w:rFonts w:ascii="Times New Roman" w:hAnsi="Times New Roman" w:cs="Times New Roman"/>
          <w:sz w:val="24"/>
          <w:szCs w:val="24"/>
        </w:rPr>
        <w:t>е;</w:t>
      </w:r>
    </w:p>
    <w:p w:rsidR="003F7E78" w:rsidRDefault="003A5FFF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BBB">
        <w:rPr>
          <w:rFonts w:ascii="Times New Roman" w:hAnsi="Times New Roman" w:cs="Times New Roman"/>
          <w:sz w:val="24"/>
          <w:szCs w:val="24"/>
        </w:rPr>
        <w:t>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2C3B">
        <w:rPr>
          <w:rFonts w:ascii="Times New Roman" w:hAnsi="Times New Roman" w:cs="Times New Roman"/>
          <w:sz w:val="24"/>
          <w:szCs w:val="24"/>
        </w:rPr>
        <w:t>.</w:t>
      </w:r>
    </w:p>
    <w:p w:rsidR="000210C2" w:rsidRPr="000210C2" w:rsidRDefault="000210C2" w:rsidP="009302A7">
      <w:pPr>
        <w:pStyle w:val="a3"/>
        <w:tabs>
          <w:tab w:val="left" w:pos="426"/>
        </w:tabs>
        <w:spacing w:after="0" w:line="360" w:lineRule="exact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0210C2">
        <w:t xml:space="preserve"> </w:t>
      </w:r>
      <w:r w:rsidRPr="000210C2">
        <w:rPr>
          <w:rFonts w:ascii="Times New Roman" w:hAnsi="Times New Roman" w:cs="Times New Roman"/>
          <w:i/>
          <w:sz w:val="18"/>
          <w:szCs w:val="18"/>
        </w:rPr>
        <w:t>Стратегические инициативы — это собрание независимых дополнительных проектов и программ с определенными сроками, осуществляемых вне рамок ежедневной деятельности организации, цель которых — помочь организации получить запланированные результаты</w:t>
      </w:r>
    </w:p>
    <w:p w:rsidR="000210C2" w:rsidRDefault="000210C2" w:rsidP="009302A7">
      <w:pPr>
        <w:pStyle w:val="a3"/>
        <w:tabs>
          <w:tab w:val="left" w:pos="426"/>
        </w:tabs>
        <w:spacing w:after="0" w:line="36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B0A91" w:rsidRDefault="00EA1978" w:rsidP="009302A7">
      <w:pPr>
        <w:pStyle w:val="a3"/>
        <w:tabs>
          <w:tab w:val="left" w:pos="426"/>
        </w:tabs>
        <w:spacing w:after="0" w:line="36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3.1. </w:t>
      </w:r>
      <w:r w:rsidR="00C33462" w:rsidRPr="00461486">
        <w:rPr>
          <w:rFonts w:ascii="Times New Roman" w:hAnsi="Times New Roman" w:cs="Times New Roman"/>
          <w:sz w:val="24"/>
          <w:szCs w:val="24"/>
        </w:rPr>
        <w:t>К</w:t>
      </w:r>
      <w:r w:rsidRPr="00461486">
        <w:rPr>
          <w:rFonts w:ascii="Times New Roman" w:hAnsi="Times New Roman" w:cs="Times New Roman"/>
          <w:sz w:val="24"/>
          <w:szCs w:val="24"/>
        </w:rPr>
        <w:t>лючевые показатели эффективности</w:t>
      </w:r>
    </w:p>
    <w:p w:rsidR="000F6DA1" w:rsidRDefault="000F6DA1" w:rsidP="009302A7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Стратегические КПЭ:</w:t>
      </w:r>
    </w:p>
    <w:p w:rsidR="00461815" w:rsidRDefault="000F6DA1" w:rsidP="00461815">
      <w:pPr>
        <w:pStyle w:val="a3"/>
        <w:numPr>
          <w:ilvl w:val="0"/>
          <w:numId w:val="2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>«Рост производительности труда»</w:t>
      </w:r>
      <w:r w:rsidR="00E354D8" w:rsidRPr="00C0662B">
        <w:rPr>
          <w:rFonts w:ascii="Times New Roman" w:hAnsi="Times New Roman" w:cs="Times New Roman"/>
          <w:b/>
          <w:sz w:val="24"/>
          <w:szCs w:val="24"/>
        </w:rPr>
        <w:t>,</w:t>
      </w:r>
      <w:r w:rsidR="00FC52C3" w:rsidRPr="00C0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2C3" w:rsidRPr="00C0662B">
        <w:rPr>
          <w:rFonts w:ascii="Times New Roman" w:hAnsi="Times New Roman" w:cs="Times New Roman"/>
          <w:i/>
          <w:sz w:val="24"/>
          <w:szCs w:val="24"/>
        </w:rPr>
        <w:t>краткосрочный</w:t>
      </w:r>
      <w:r w:rsidRPr="00C0662B">
        <w:rPr>
          <w:rFonts w:ascii="Times New Roman" w:hAnsi="Times New Roman" w:cs="Times New Roman"/>
          <w:i/>
          <w:sz w:val="24"/>
          <w:szCs w:val="24"/>
        </w:rPr>
        <w:t>.</w:t>
      </w:r>
      <w:r w:rsidR="002F2B4F" w:rsidRPr="00C0662B">
        <w:rPr>
          <w:rFonts w:ascii="Times New Roman" w:hAnsi="Times New Roman" w:cs="Times New Roman"/>
          <w:sz w:val="24"/>
          <w:szCs w:val="24"/>
        </w:rPr>
        <w:t xml:space="preserve">  </w:t>
      </w:r>
      <w:r w:rsidR="00CE014E" w:rsidRPr="00C0662B">
        <w:rPr>
          <w:rFonts w:ascii="Times New Roman" w:hAnsi="Times New Roman" w:cs="Times New Roman"/>
          <w:sz w:val="24"/>
          <w:szCs w:val="24"/>
        </w:rPr>
        <w:t xml:space="preserve">Расчет производится в соответствии с Методикой, утвержденной приказом Минэкономразвития Российской Федерации от 28.12.2018 г. №748. Индекс производительности труда за отчетный год рассчитывается по предприятию как отношение производительности труда отчетного </w:t>
      </w:r>
      <w:r w:rsidR="00C0662B" w:rsidRPr="00C0662B">
        <w:rPr>
          <w:rFonts w:ascii="Times New Roman" w:hAnsi="Times New Roman" w:cs="Times New Roman"/>
          <w:sz w:val="24"/>
          <w:szCs w:val="24"/>
          <w:lang w:val="sah-RU"/>
        </w:rPr>
        <w:t xml:space="preserve">периода </w:t>
      </w:r>
      <w:r w:rsidR="00CE014E" w:rsidRPr="00C0662B">
        <w:rPr>
          <w:rFonts w:ascii="Times New Roman" w:hAnsi="Times New Roman" w:cs="Times New Roman"/>
          <w:sz w:val="24"/>
          <w:szCs w:val="24"/>
        </w:rPr>
        <w:t xml:space="preserve">к производительности труда базового </w:t>
      </w:r>
      <w:r w:rsidR="00C0662B" w:rsidRPr="00C0662B">
        <w:rPr>
          <w:rFonts w:ascii="Times New Roman" w:hAnsi="Times New Roman" w:cs="Times New Roman"/>
          <w:sz w:val="24"/>
          <w:szCs w:val="24"/>
          <w:lang w:val="sah-RU"/>
        </w:rPr>
        <w:t>периода</w:t>
      </w:r>
      <w:r w:rsidR="00701327" w:rsidRPr="00C0662B">
        <w:rPr>
          <w:rFonts w:ascii="Times New Roman" w:hAnsi="Times New Roman" w:cs="Times New Roman"/>
          <w:sz w:val="24"/>
          <w:szCs w:val="24"/>
        </w:rPr>
        <w:t xml:space="preserve">, выражается в процентах. </w:t>
      </w:r>
      <w:r w:rsidR="00C0662B" w:rsidRPr="00C0662B">
        <w:rPr>
          <w:rFonts w:ascii="Times New Roman" w:hAnsi="Times New Roman" w:cs="Times New Roman"/>
          <w:sz w:val="24"/>
          <w:szCs w:val="24"/>
        </w:rPr>
        <w:t>При расчете производительности труда выручка применяется без учета доходов от платы за технологическое присоединение.</w:t>
      </w:r>
      <w:r w:rsidR="009302A7" w:rsidRPr="00C0662B">
        <w:rPr>
          <w:rFonts w:ascii="Times New Roman" w:hAnsi="Times New Roman" w:cs="Times New Roman"/>
          <w:sz w:val="24"/>
          <w:szCs w:val="24"/>
        </w:rPr>
        <w:t xml:space="preserve"> </w:t>
      </w:r>
      <w:r w:rsidR="00C0662B" w:rsidRPr="00C0662B">
        <w:rPr>
          <w:rFonts w:ascii="Times New Roman" w:hAnsi="Times New Roman" w:cs="Times New Roman"/>
          <w:sz w:val="24"/>
          <w:szCs w:val="24"/>
        </w:rPr>
        <w:t>При значении больше либо равно установленного значения – 1, меньше – 0.</w:t>
      </w:r>
    </w:p>
    <w:p w:rsidR="00DD004F" w:rsidRDefault="00461815" w:rsidP="00461815">
      <w:pPr>
        <w:pStyle w:val="a3"/>
        <w:numPr>
          <w:ilvl w:val="0"/>
          <w:numId w:val="2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815">
        <w:rPr>
          <w:rFonts w:ascii="Times New Roman" w:hAnsi="Times New Roman" w:cs="Times New Roman"/>
          <w:b/>
          <w:sz w:val="24"/>
          <w:szCs w:val="24"/>
        </w:rPr>
        <w:t xml:space="preserve">«Эффективность участия в программах и проектах, реализуемых за счет средств регионального и федерального бюджетов, иных привлеченных средств», </w:t>
      </w:r>
      <w:r w:rsidRPr="00461815">
        <w:rPr>
          <w:rFonts w:ascii="Times New Roman" w:hAnsi="Times New Roman" w:cs="Times New Roman"/>
          <w:i/>
          <w:sz w:val="24"/>
          <w:szCs w:val="24"/>
        </w:rPr>
        <w:t>среднесрочный</w:t>
      </w:r>
      <w:r w:rsidRPr="00461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04F" w:rsidRPr="00DD004F" w:rsidRDefault="00DD004F" w:rsidP="00DD004F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1815" w:rsidRPr="00DD004F">
        <w:rPr>
          <w:rFonts w:ascii="Times New Roman" w:hAnsi="Times New Roman" w:cs="Times New Roman"/>
          <w:sz w:val="24"/>
          <w:szCs w:val="24"/>
        </w:rPr>
        <w:t xml:space="preserve">Рассчитывается отдельно </w:t>
      </w:r>
      <w:r w:rsidR="00461815" w:rsidRPr="00DD004F">
        <w:rPr>
          <w:rFonts w:ascii="Times New Roman" w:hAnsi="Times New Roman" w:cs="Times New Roman"/>
          <w:i/>
          <w:sz w:val="24"/>
          <w:szCs w:val="24"/>
        </w:rPr>
        <w:t>показатель соблюдения срока ввода объекта</w:t>
      </w:r>
      <w:r w:rsidR="00461815" w:rsidRPr="00DD004F">
        <w:rPr>
          <w:rFonts w:ascii="Times New Roman" w:hAnsi="Times New Roman" w:cs="Times New Roman"/>
          <w:sz w:val="24"/>
          <w:szCs w:val="24"/>
        </w:rPr>
        <w:t xml:space="preserve">, который устанавливается равной 1, если объект введен в установленный срок, в случае ввода после установленного срока, принимается равным 0. </w:t>
      </w:r>
    </w:p>
    <w:p w:rsidR="00DD004F" w:rsidRPr="00DD004F" w:rsidRDefault="00DD004F" w:rsidP="00DD004F">
      <w:p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004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61815" w:rsidRPr="00DD004F">
        <w:rPr>
          <w:rFonts w:ascii="Times New Roman" w:hAnsi="Times New Roman" w:cs="Times New Roman"/>
          <w:i/>
          <w:sz w:val="24"/>
          <w:szCs w:val="24"/>
        </w:rPr>
        <w:t>Показатель, характеризующий освоение средств</w:t>
      </w:r>
      <w:r w:rsidR="00461815" w:rsidRPr="00DD004F">
        <w:rPr>
          <w:rFonts w:ascii="Times New Roman" w:hAnsi="Times New Roman" w:cs="Times New Roman"/>
          <w:sz w:val="24"/>
          <w:szCs w:val="24"/>
        </w:rPr>
        <w:t>, включая все источники финансирования, рассчитывается как отношение фактического финансирования за отчетный период к плановому в соответствии с заключенными договорами, соглашениями по реа</w:t>
      </w:r>
      <w:r w:rsidRPr="00DD004F">
        <w:rPr>
          <w:rFonts w:ascii="Times New Roman" w:hAnsi="Times New Roman" w:cs="Times New Roman"/>
          <w:sz w:val="24"/>
          <w:szCs w:val="24"/>
        </w:rPr>
        <w:t>лизации инвестиционных проектов. Исполнен 1, не исполнен 0.</w:t>
      </w:r>
    </w:p>
    <w:p w:rsidR="00461815" w:rsidRPr="00DD004F" w:rsidRDefault="00461815" w:rsidP="00DD004F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004F">
        <w:rPr>
          <w:rFonts w:ascii="Times New Roman" w:hAnsi="Times New Roman" w:cs="Times New Roman"/>
          <w:sz w:val="24"/>
          <w:szCs w:val="24"/>
        </w:rPr>
        <w:t xml:space="preserve"> </w:t>
      </w:r>
      <w:r w:rsidR="00DD004F">
        <w:rPr>
          <w:rFonts w:ascii="Times New Roman" w:hAnsi="Times New Roman" w:cs="Times New Roman"/>
          <w:sz w:val="24"/>
          <w:szCs w:val="24"/>
        </w:rPr>
        <w:t xml:space="preserve">      </w:t>
      </w:r>
      <w:r w:rsidRPr="00DD004F">
        <w:rPr>
          <w:rFonts w:ascii="Times New Roman" w:hAnsi="Times New Roman" w:cs="Times New Roman"/>
          <w:sz w:val="24"/>
          <w:szCs w:val="24"/>
        </w:rPr>
        <w:t xml:space="preserve">Показатель «Эффективность участия в программах и проектах, реализуемых за счет средств регионального и федерального бюджетов, иных привлеченных средств» считается исполненным, если по объекту сумма показателей равна 2, и по каждому объекту данный показатель суммируется. Интегральная оценка выводится как среднеарифметическое значение путем деления полученных баллов по каждому объекту на количество объектов.  При значении больше либо равно установленного значения – 1, меньше – 0. </w:t>
      </w:r>
    </w:p>
    <w:p w:rsidR="00FF6C6A" w:rsidRPr="00385175" w:rsidRDefault="00E354D8" w:rsidP="009302A7">
      <w:pPr>
        <w:pStyle w:val="a3"/>
        <w:numPr>
          <w:ilvl w:val="0"/>
          <w:numId w:val="2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«Объем привлеченных инвестиций (за исключением средств г</w:t>
      </w:r>
      <w:r w:rsidR="00992E1D" w:rsidRPr="00FF6C6A">
        <w:rPr>
          <w:rFonts w:ascii="Times New Roman" w:hAnsi="Times New Roman" w:cs="Times New Roman"/>
          <w:b/>
          <w:sz w:val="24"/>
          <w:szCs w:val="24"/>
        </w:rPr>
        <w:t>о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сударственного бюджета Республики Саха (Якутия)», </w:t>
      </w:r>
      <w:r w:rsidRPr="00FF6C6A">
        <w:rPr>
          <w:rFonts w:ascii="Times New Roman" w:hAnsi="Times New Roman" w:cs="Times New Roman"/>
          <w:i/>
          <w:sz w:val="24"/>
          <w:szCs w:val="24"/>
        </w:rPr>
        <w:t>среднесрочный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ED2" w:rsidRPr="00FF6C6A">
        <w:rPr>
          <w:rFonts w:ascii="Times New Roman" w:hAnsi="Times New Roman" w:cs="Times New Roman"/>
          <w:sz w:val="24"/>
          <w:szCs w:val="24"/>
        </w:rPr>
        <w:t>Отношение о</w:t>
      </w:r>
      <w:r w:rsidRPr="00FF6C6A">
        <w:rPr>
          <w:rFonts w:ascii="Times New Roman" w:hAnsi="Times New Roman" w:cs="Times New Roman"/>
          <w:sz w:val="24"/>
          <w:szCs w:val="24"/>
        </w:rPr>
        <w:t>бъем</w:t>
      </w:r>
      <w:r w:rsidR="00A30ED2" w:rsidRPr="00FF6C6A">
        <w:rPr>
          <w:rFonts w:ascii="Times New Roman" w:hAnsi="Times New Roman" w:cs="Times New Roman"/>
          <w:sz w:val="24"/>
          <w:szCs w:val="24"/>
        </w:rPr>
        <w:t>а</w:t>
      </w:r>
      <w:r w:rsidRPr="00FF6C6A">
        <w:rPr>
          <w:rFonts w:ascii="Times New Roman" w:hAnsi="Times New Roman" w:cs="Times New Roman"/>
          <w:sz w:val="24"/>
          <w:szCs w:val="24"/>
        </w:rPr>
        <w:t xml:space="preserve"> привлеченных инвестиций 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C3329E" w:rsidRPr="00FF6C6A">
        <w:rPr>
          <w:rFonts w:ascii="Times New Roman" w:hAnsi="Times New Roman" w:cs="Times New Roman"/>
          <w:sz w:val="24"/>
          <w:szCs w:val="24"/>
        </w:rPr>
        <w:t xml:space="preserve">к </w:t>
      </w:r>
      <w:r w:rsidRPr="00FF6C6A">
        <w:rPr>
          <w:rFonts w:ascii="Times New Roman" w:hAnsi="Times New Roman" w:cs="Times New Roman"/>
          <w:sz w:val="24"/>
          <w:szCs w:val="24"/>
        </w:rPr>
        <w:t>план</w:t>
      </w:r>
      <w:r w:rsidR="00A30ED2" w:rsidRPr="00FF6C6A">
        <w:rPr>
          <w:rFonts w:ascii="Times New Roman" w:hAnsi="Times New Roman" w:cs="Times New Roman"/>
          <w:sz w:val="24"/>
          <w:szCs w:val="24"/>
        </w:rPr>
        <w:t>у</w:t>
      </w:r>
      <w:r w:rsidR="00C0662B">
        <w:rPr>
          <w:rFonts w:ascii="Times New Roman" w:hAnsi="Times New Roman" w:cs="Times New Roman"/>
          <w:sz w:val="24"/>
          <w:szCs w:val="24"/>
          <w:lang w:val="sah-RU"/>
        </w:rPr>
        <w:t>, в процентах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. </w:t>
      </w:r>
      <w:r w:rsidR="002E5C48" w:rsidRPr="00C0662B">
        <w:rPr>
          <w:rFonts w:ascii="Times New Roman" w:hAnsi="Times New Roman" w:cs="Times New Roman"/>
          <w:sz w:val="24"/>
          <w:szCs w:val="24"/>
        </w:rPr>
        <w:t>Источник получения и</w:t>
      </w:r>
      <w:r w:rsidR="00B12235" w:rsidRPr="00C0662B">
        <w:rPr>
          <w:rFonts w:ascii="Times New Roman" w:hAnsi="Times New Roman" w:cs="Times New Roman"/>
          <w:sz w:val="24"/>
          <w:szCs w:val="24"/>
        </w:rPr>
        <w:t>сходны</w:t>
      </w:r>
      <w:r w:rsidR="002E5C48" w:rsidRPr="00C0662B">
        <w:rPr>
          <w:rFonts w:ascii="Times New Roman" w:hAnsi="Times New Roman" w:cs="Times New Roman"/>
          <w:sz w:val="24"/>
          <w:szCs w:val="24"/>
        </w:rPr>
        <w:t>х</w:t>
      </w:r>
      <w:r w:rsidR="00B12235" w:rsidRPr="00C0662B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2E5C48" w:rsidRPr="00C0662B">
        <w:rPr>
          <w:rFonts w:ascii="Times New Roman" w:hAnsi="Times New Roman" w:cs="Times New Roman"/>
          <w:sz w:val="24"/>
          <w:szCs w:val="24"/>
        </w:rPr>
        <w:t>х</w:t>
      </w:r>
      <w:r w:rsidR="00C0662B">
        <w:rPr>
          <w:rFonts w:ascii="Times New Roman" w:hAnsi="Times New Roman" w:cs="Times New Roman"/>
          <w:sz w:val="24"/>
          <w:szCs w:val="24"/>
        </w:rPr>
        <w:t>: п</w:t>
      </w:r>
      <w:r w:rsidR="00B12235" w:rsidRPr="00C0662B">
        <w:rPr>
          <w:rFonts w:ascii="Times New Roman" w:hAnsi="Times New Roman" w:cs="Times New Roman"/>
          <w:sz w:val="24"/>
          <w:szCs w:val="24"/>
        </w:rPr>
        <w:t>лан – инвестиционная программа Общества</w:t>
      </w:r>
      <w:r w:rsidR="00CE014E" w:rsidRPr="00C0662B">
        <w:rPr>
          <w:rFonts w:ascii="Times New Roman" w:hAnsi="Times New Roman" w:cs="Times New Roman"/>
          <w:sz w:val="24"/>
          <w:szCs w:val="24"/>
        </w:rPr>
        <w:t xml:space="preserve"> с учетом вносимых корректировок в текущем году</w:t>
      </w:r>
      <w:r w:rsidR="00B12235" w:rsidRPr="00C0662B">
        <w:rPr>
          <w:rFonts w:ascii="Times New Roman" w:hAnsi="Times New Roman" w:cs="Times New Roman"/>
          <w:sz w:val="24"/>
          <w:szCs w:val="24"/>
        </w:rPr>
        <w:t xml:space="preserve">, </w:t>
      </w:r>
      <w:r w:rsidR="00C0662B">
        <w:rPr>
          <w:rFonts w:ascii="Times New Roman" w:hAnsi="Times New Roman" w:cs="Times New Roman"/>
          <w:sz w:val="24"/>
          <w:szCs w:val="24"/>
          <w:lang w:val="sah-RU"/>
        </w:rPr>
        <w:t>включая поручения Главы и Правительства Республики Саха (Якутия) по привлечению кредитов и займов</w:t>
      </w:r>
      <w:r w:rsidR="00C0662B">
        <w:rPr>
          <w:rFonts w:ascii="Times New Roman" w:hAnsi="Times New Roman" w:cs="Times New Roman"/>
          <w:sz w:val="24"/>
          <w:szCs w:val="24"/>
        </w:rPr>
        <w:t xml:space="preserve">; </w:t>
      </w:r>
      <w:r w:rsidR="00B12235" w:rsidRPr="00C0662B">
        <w:rPr>
          <w:rFonts w:ascii="Times New Roman" w:hAnsi="Times New Roman" w:cs="Times New Roman"/>
          <w:sz w:val="24"/>
          <w:szCs w:val="24"/>
        </w:rPr>
        <w:t>факт – отчет об исполнении инвестиционной программы предприятия</w:t>
      </w:r>
      <w:r w:rsidR="00385175">
        <w:rPr>
          <w:rFonts w:ascii="Times New Roman" w:hAnsi="Times New Roman" w:cs="Times New Roman"/>
          <w:sz w:val="24"/>
          <w:szCs w:val="24"/>
        </w:rPr>
        <w:t>,</w:t>
      </w:r>
      <w:r w:rsidR="00B12235" w:rsidRPr="00C0662B">
        <w:rPr>
          <w:rFonts w:ascii="Times New Roman" w:hAnsi="Times New Roman" w:cs="Times New Roman"/>
          <w:sz w:val="24"/>
          <w:szCs w:val="24"/>
        </w:rPr>
        <w:t xml:space="preserve"> предоставляемый в Министерство жилищно-</w:t>
      </w:r>
      <w:r w:rsidR="00B12235" w:rsidRPr="00C0662B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коммунального хозяйства и энергетики Республики Саха (Якутия). </w:t>
      </w:r>
      <w:r w:rsidR="009302A7" w:rsidRPr="00385175">
        <w:rPr>
          <w:rFonts w:ascii="Times New Roman" w:hAnsi="Times New Roman" w:cs="Times New Roman"/>
          <w:sz w:val="24"/>
          <w:szCs w:val="24"/>
        </w:rPr>
        <w:t>При значении больше либо равно установленного значения – 1, меньше – 0.</w:t>
      </w:r>
    </w:p>
    <w:p w:rsidR="00461815" w:rsidRPr="00C0662B" w:rsidRDefault="00461815" w:rsidP="00461815">
      <w:pPr>
        <w:pStyle w:val="a3"/>
        <w:numPr>
          <w:ilvl w:val="0"/>
          <w:numId w:val="2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 xml:space="preserve">«Выставление платежных документов потребителям в электронном виде», </w:t>
      </w:r>
      <w:r w:rsidRPr="00C0662B">
        <w:rPr>
          <w:rFonts w:ascii="Times New Roman" w:hAnsi="Times New Roman" w:cs="Times New Roman"/>
          <w:i/>
          <w:sz w:val="24"/>
          <w:szCs w:val="24"/>
          <w:lang w:val="sah-RU"/>
        </w:rPr>
        <w:t>среднесрочный.</w:t>
      </w:r>
      <w:r w:rsidRPr="00C0662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C0662B">
        <w:rPr>
          <w:rFonts w:ascii="Times New Roman" w:hAnsi="Times New Roman" w:cs="Times New Roman"/>
          <w:sz w:val="24"/>
          <w:szCs w:val="24"/>
        </w:rPr>
        <w:t>Рассчитывается как отношение количества документов по оплате за услуги водоснабжения и водоотведения, выставленного в электронном виде, за отчетный период к аналогичному показателю за предыдущий период, в процентах. При значении больше либо равно установленного значения – 1, меньше – 0.</w:t>
      </w:r>
    </w:p>
    <w:p w:rsidR="00CF6D52" w:rsidRDefault="00CF6D52" w:rsidP="00461815">
      <w:pPr>
        <w:pStyle w:val="a3"/>
        <w:tabs>
          <w:tab w:val="left" w:pos="28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0A91" w:rsidRPr="00461486" w:rsidRDefault="000B0A91" w:rsidP="009302A7">
      <w:pPr>
        <w:pStyle w:val="a3"/>
        <w:spacing w:line="360" w:lineRule="exact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Финансово-экономические показатели</w:t>
      </w:r>
    </w:p>
    <w:p w:rsidR="00B83F84" w:rsidRPr="004A5322" w:rsidRDefault="009302A7" w:rsidP="00BD09C5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322">
        <w:rPr>
          <w:rFonts w:ascii="Times New Roman" w:hAnsi="Times New Roman" w:cs="Times New Roman"/>
          <w:sz w:val="24"/>
          <w:szCs w:val="24"/>
        </w:rPr>
        <w:t>«</w:t>
      </w:r>
      <w:r w:rsidRPr="004A5322">
        <w:rPr>
          <w:rFonts w:ascii="Times New Roman" w:hAnsi="Times New Roman" w:cs="Times New Roman"/>
          <w:b/>
          <w:sz w:val="24"/>
          <w:szCs w:val="24"/>
        </w:rPr>
        <w:t>Динамика снижения дебиторской задолженности потребителей</w:t>
      </w:r>
      <w:r w:rsidRPr="004A5322">
        <w:rPr>
          <w:rFonts w:ascii="Times New Roman" w:hAnsi="Times New Roman" w:cs="Times New Roman"/>
          <w:sz w:val="24"/>
          <w:szCs w:val="24"/>
        </w:rPr>
        <w:t xml:space="preserve">». Рассчитывается по итогам отчетного периода по отношению к началу периода в процентах. При значении меньше либо равно установленного значения – 1, больше – 0. </w:t>
      </w:r>
    </w:p>
    <w:p w:rsidR="00B83F84" w:rsidRPr="00B83F84" w:rsidRDefault="000B0A91" w:rsidP="00B83F84">
      <w:pPr>
        <w:pStyle w:val="a3"/>
        <w:numPr>
          <w:ilvl w:val="0"/>
          <w:numId w:val="2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F84">
        <w:rPr>
          <w:rFonts w:ascii="Times New Roman" w:hAnsi="Times New Roman" w:cs="Times New Roman"/>
          <w:b/>
          <w:sz w:val="24"/>
          <w:szCs w:val="24"/>
        </w:rPr>
        <w:t xml:space="preserve">Выручка от основной деятельности (за вычетом субсидии ОКК и платы за подключение). </w:t>
      </w:r>
      <w:r w:rsidRPr="00B83F84">
        <w:rPr>
          <w:rFonts w:ascii="Times New Roman" w:hAnsi="Times New Roman" w:cs="Times New Roman"/>
          <w:sz w:val="24"/>
          <w:szCs w:val="24"/>
        </w:rPr>
        <w:t>Определяется в стоимостном выражении (</w:t>
      </w:r>
      <w:r w:rsidR="00732CC6" w:rsidRPr="00B83F84">
        <w:rPr>
          <w:rFonts w:ascii="Times New Roman" w:hAnsi="Times New Roman" w:cs="Times New Roman"/>
          <w:sz w:val="24"/>
          <w:szCs w:val="24"/>
        </w:rPr>
        <w:t>ед.</w:t>
      </w:r>
      <w:r w:rsidR="00B91D4A" w:rsidRPr="00B83F84">
        <w:rPr>
          <w:rFonts w:ascii="Times New Roman" w:hAnsi="Times New Roman" w:cs="Times New Roman"/>
          <w:sz w:val="24"/>
          <w:szCs w:val="24"/>
        </w:rPr>
        <w:t xml:space="preserve"> </w:t>
      </w:r>
      <w:r w:rsidR="00732CC6" w:rsidRPr="00B83F84">
        <w:rPr>
          <w:rFonts w:ascii="Times New Roman" w:hAnsi="Times New Roman" w:cs="Times New Roman"/>
          <w:sz w:val="24"/>
          <w:szCs w:val="24"/>
        </w:rPr>
        <w:t xml:space="preserve">изм. - </w:t>
      </w:r>
      <w:r w:rsidRPr="00B83F84">
        <w:rPr>
          <w:rFonts w:ascii="Times New Roman" w:hAnsi="Times New Roman" w:cs="Times New Roman"/>
          <w:sz w:val="24"/>
          <w:szCs w:val="24"/>
        </w:rPr>
        <w:t>тыс. руб.</w:t>
      </w:r>
      <w:r w:rsidR="00732CC6" w:rsidRPr="00B83F84">
        <w:rPr>
          <w:rFonts w:ascii="Times New Roman" w:hAnsi="Times New Roman" w:cs="Times New Roman"/>
          <w:sz w:val="24"/>
          <w:szCs w:val="24"/>
        </w:rPr>
        <w:t>,</w:t>
      </w:r>
      <w:r w:rsidRPr="00B83F84">
        <w:rPr>
          <w:rFonts w:ascii="Times New Roman" w:hAnsi="Times New Roman" w:cs="Times New Roman"/>
          <w:sz w:val="24"/>
          <w:szCs w:val="24"/>
        </w:rPr>
        <w:t xml:space="preserve"> без НДС) в соответствии с данными бухгалтерской отчетности путем сравнения фактического значения показателя с плановым значением, установленным планом финансово-хозяйственной деятельности, утвержденным Советом директоров</w:t>
      </w:r>
      <w:r w:rsidR="00CE3D45" w:rsidRPr="00B83F84">
        <w:rPr>
          <w:rFonts w:ascii="Times New Roman" w:hAnsi="Times New Roman" w:cs="Times New Roman"/>
          <w:sz w:val="24"/>
          <w:szCs w:val="24"/>
        </w:rPr>
        <w:t xml:space="preserve"> на отчетный период</w:t>
      </w:r>
      <w:r w:rsidR="00B83F84">
        <w:rPr>
          <w:rFonts w:ascii="Times New Roman" w:hAnsi="Times New Roman" w:cs="Times New Roman"/>
          <w:sz w:val="24"/>
          <w:szCs w:val="24"/>
        </w:rPr>
        <w:t>, в процентах</w:t>
      </w:r>
      <w:r w:rsidRPr="00B83F84">
        <w:rPr>
          <w:rFonts w:ascii="Times New Roman" w:hAnsi="Times New Roman" w:cs="Times New Roman"/>
          <w:sz w:val="24"/>
          <w:szCs w:val="24"/>
        </w:rPr>
        <w:t>.</w:t>
      </w:r>
      <w:r w:rsidR="00534043" w:rsidRPr="00B83F84">
        <w:rPr>
          <w:rFonts w:ascii="Times New Roman" w:hAnsi="Times New Roman" w:cs="Times New Roman"/>
          <w:sz w:val="24"/>
          <w:szCs w:val="24"/>
        </w:rPr>
        <w:t xml:space="preserve"> </w:t>
      </w:r>
      <w:r w:rsidR="00B83F84" w:rsidRPr="00B83F84">
        <w:rPr>
          <w:rFonts w:ascii="Times New Roman" w:hAnsi="Times New Roman" w:cs="Times New Roman"/>
          <w:sz w:val="24"/>
          <w:szCs w:val="24"/>
        </w:rPr>
        <w:t>При значении больше либо равно установленного значения – 1, меньше – 0.</w:t>
      </w:r>
    </w:p>
    <w:p w:rsidR="00B83F84" w:rsidRDefault="00B83F84" w:rsidP="009302A7">
      <w:pPr>
        <w:pStyle w:val="a3"/>
        <w:tabs>
          <w:tab w:val="left" w:pos="0"/>
          <w:tab w:val="left" w:pos="5490"/>
        </w:tabs>
        <w:spacing w:line="360" w:lineRule="exact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0A91" w:rsidRPr="00461486" w:rsidRDefault="000B0A91" w:rsidP="009302A7">
      <w:pPr>
        <w:pStyle w:val="a3"/>
        <w:tabs>
          <w:tab w:val="left" w:pos="0"/>
          <w:tab w:val="left" w:pos="5490"/>
        </w:tabs>
        <w:spacing w:line="360" w:lineRule="exact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Отраслевые показатели</w:t>
      </w:r>
    </w:p>
    <w:p w:rsidR="00B070CF" w:rsidRPr="00B070CF" w:rsidRDefault="000B0A91" w:rsidP="00B070CF">
      <w:pPr>
        <w:pStyle w:val="a3"/>
        <w:numPr>
          <w:ilvl w:val="0"/>
          <w:numId w:val="2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CF">
        <w:rPr>
          <w:rFonts w:ascii="Times New Roman" w:hAnsi="Times New Roman" w:cs="Times New Roman"/>
          <w:b/>
          <w:sz w:val="24"/>
          <w:szCs w:val="24"/>
        </w:rPr>
        <w:t>Доля потерь воды в централизованных системах водоснабжения при транспортировке в общем объеме воды, поданной в сеть.</w:t>
      </w:r>
      <w:r w:rsidR="00FF6C6A" w:rsidRPr="00B070CF">
        <w:rPr>
          <w:rFonts w:ascii="Times New Roman" w:hAnsi="Times New Roman" w:cs="Times New Roman"/>
          <w:sz w:val="24"/>
          <w:szCs w:val="24"/>
        </w:rPr>
        <w:t xml:space="preserve"> Объем потерь / Объем воды, поданной в сеть * 100%. Объем потерь определяется как разница между подъемом воды и реализацией населению, с учетом собственных нужд предприятия. </w:t>
      </w:r>
      <w:r w:rsidR="001778E7" w:rsidRPr="00B070CF">
        <w:rPr>
          <w:rFonts w:ascii="Times New Roman" w:hAnsi="Times New Roman" w:cs="Times New Roman"/>
          <w:sz w:val="24"/>
          <w:szCs w:val="24"/>
        </w:rPr>
        <w:t>Предусматривает с</w:t>
      </w:r>
      <w:r w:rsidRPr="00B070CF">
        <w:rPr>
          <w:rFonts w:ascii="Times New Roman" w:hAnsi="Times New Roman" w:cs="Times New Roman"/>
          <w:sz w:val="24"/>
          <w:szCs w:val="24"/>
        </w:rPr>
        <w:t xml:space="preserve">равнение </w:t>
      </w:r>
      <w:r w:rsidR="001778E7" w:rsidRPr="00B070CF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B070C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992052" w:rsidRPr="00B070CF">
        <w:rPr>
          <w:rFonts w:ascii="Times New Roman" w:hAnsi="Times New Roman" w:cs="Times New Roman"/>
          <w:sz w:val="24"/>
          <w:szCs w:val="24"/>
        </w:rPr>
        <w:t>за отчетный период с плановым</w:t>
      </w:r>
      <w:r w:rsidR="001778E7" w:rsidRPr="00B070CF">
        <w:rPr>
          <w:rFonts w:ascii="Times New Roman" w:hAnsi="Times New Roman" w:cs="Times New Roman"/>
          <w:sz w:val="24"/>
          <w:szCs w:val="24"/>
        </w:rPr>
        <w:t xml:space="preserve"> значением показателя </w:t>
      </w:r>
      <w:r w:rsidR="00094003" w:rsidRPr="00B070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4003" w:rsidRPr="00B070CF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094003" w:rsidRPr="00B070CF">
        <w:rPr>
          <w:rFonts w:ascii="Times New Roman" w:hAnsi="Times New Roman" w:cs="Times New Roman"/>
          <w:sz w:val="24"/>
          <w:szCs w:val="24"/>
        </w:rPr>
        <w:t xml:space="preserve"> - %)</w:t>
      </w:r>
      <w:r w:rsidRPr="00B070CF">
        <w:rPr>
          <w:rFonts w:ascii="Times New Roman" w:hAnsi="Times New Roman" w:cs="Times New Roman"/>
          <w:sz w:val="24"/>
          <w:szCs w:val="24"/>
        </w:rPr>
        <w:t xml:space="preserve">. </w:t>
      </w:r>
      <w:r w:rsidR="00B070CF" w:rsidRPr="00B070CF">
        <w:rPr>
          <w:rFonts w:ascii="Times New Roman" w:hAnsi="Times New Roman" w:cs="Times New Roman"/>
          <w:sz w:val="24"/>
          <w:szCs w:val="24"/>
        </w:rPr>
        <w:t>При значении меньше либо равно установленного значения – 1, больше – 0.</w:t>
      </w:r>
    </w:p>
    <w:p w:rsidR="00B070CF" w:rsidRPr="00B070CF" w:rsidRDefault="0060086E" w:rsidP="00B070CF">
      <w:pPr>
        <w:pStyle w:val="a3"/>
        <w:numPr>
          <w:ilvl w:val="0"/>
          <w:numId w:val="2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CF">
        <w:rPr>
          <w:rFonts w:ascii="Times New Roman" w:hAnsi="Times New Roman" w:cs="Times New Roman"/>
          <w:b/>
          <w:sz w:val="24"/>
          <w:szCs w:val="24"/>
        </w:rPr>
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</w:t>
      </w:r>
      <w:r w:rsidR="00922257" w:rsidRPr="00B070CF">
        <w:rPr>
          <w:rFonts w:ascii="Times New Roman" w:hAnsi="Times New Roman" w:cs="Times New Roman"/>
          <w:b/>
          <w:sz w:val="24"/>
          <w:szCs w:val="24"/>
        </w:rPr>
        <w:t xml:space="preserve">опроводной сети в </w:t>
      </w:r>
      <w:r w:rsidRPr="00B070CF">
        <w:rPr>
          <w:rFonts w:ascii="Times New Roman" w:hAnsi="Times New Roman" w:cs="Times New Roman"/>
          <w:b/>
          <w:sz w:val="24"/>
          <w:szCs w:val="24"/>
        </w:rPr>
        <w:t xml:space="preserve">год. </w:t>
      </w:r>
      <w:r w:rsidR="007354FC" w:rsidRPr="00B0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4FC" w:rsidRPr="00B070CF">
        <w:rPr>
          <w:rFonts w:ascii="Times New Roman" w:hAnsi="Times New Roman" w:cs="Times New Roman"/>
          <w:sz w:val="24"/>
          <w:szCs w:val="24"/>
        </w:rPr>
        <w:t>Р</w:t>
      </w:r>
      <w:r w:rsidR="000B0A91" w:rsidRPr="00B070CF">
        <w:rPr>
          <w:rFonts w:ascii="Times New Roman" w:hAnsi="Times New Roman" w:cs="Times New Roman"/>
          <w:sz w:val="24"/>
          <w:szCs w:val="24"/>
        </w:rPr>
        <w:t>ассчитывается отношением количества перерывов в подаче воды на протяженность сетей (</w:t>
      </w:r>
      <w:proofErr w:type="spellStart"/>
      <w:r w:rsidR="000B0A91" w:rsidRPr="00B070CF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0B0A91" w:rsidRPr="00B070C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0B0A91" w:rsidRPr="00B070CF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0B0A91" w:rsidRPr="00B070CF">
        <w:rPr>
          <w:rFonts w:ascii="Times New Roman" w:hAnsi="Times New Roman" w:cs="Times New Roman"/>
          <w:sz w:val="24"/>
          <w:szCs w:val="24"/>
        </w:rPr>
        <w:t xml:space="preserve">/км). Сравнивается фактическое значение показателя с </w:t>
      </w:r>
      <w:r w:rsidR="00A74C28" w:rsidRPr="00B070CF">
        <w:rPr>
          <w:rFonts w:ascii="Times New Roman" w:hAnsi="Times New Roman" w:cs="Times New Roman"/>
          <w:sz w:val="24"/>
          <w:szCs w:val="24"/>
        </w:rPr>
        <w:t>плановым</w:t>
      </w:r>
      <w:r w:rsidR="000B0A91" w:rsidRPr="00B070CF">
        <w:rPr>
          <w:rFonts w:ascii="Times New Roman" w:hAnsi="Times New Roman" w:cs="Times New Roman"/>
          <w:sz w:val="24"/>
          <w:szCs w:val="24"/>
        </w:rPr>
        <w:t xml:space="preserve">, </w:t>
      </w:r>
      <w:r w:rsidR="00A74C28" w:rsidRPr="00B070CF">
        <w:rPr>
          <w:rFonts w:ascii="Times New Roman" w:hAnsi="Times New Roman" w:cs="Times New Roman"/>
          <w:sz w:val="24"/>
          <w:szCs w:val="24"/>
        </w:rPr>
        <w:t>приравненным к 0</w:t>
      </w:r>
      <w:r w:rsidR="000B0A91" w:rsidRPr="00B070CF">
        <w:rPr>
          <w:rFonts w:ascii="Times New Roman" w:hAnsi="Times New Roman" w:cs="Times New Roman"/>
          <w:sz w:val="24"/>
          <w:szCs w:val="24"/>
        </w:rPr>
        <w:t xml:space="preserve">. </w:t>
      </w:r>
      <w:r w:rsidR="00B070CF" w:rsidRPr="00B070CF">
        <w:rPr>
          <w:rFonts w:ascii="Times New Roman" w:hAnsi="Times New Roman" w:cs="Times New Roman"/>
          <w:sz w:val="24"/>
          <w:szCs w:val="24"/>
        </w:rPr>
        <w:t>При значении меньше либо равно установленного значения – 1, больше – 0.</w:t>
      </w:r>
    </w:p>
    <w:p w:rsidR="003746E9" w:rsidRPr="00B070CF" w:rsidRDefault="000B0A91" w:rsidP="00BD09C5">
      <w:pPr>
        <w:pStyle w:val="a3"/>
        <w:numPr>
          <w:ilvl w:val="0"/>
          <w:numId w:val="26"/>
        </w:numPr>
        <w:tabs>
          <w:tab w:val="left" w:pos="28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CF">
        <w:rPr>
          <w:rFonts w:ascii="Times New Roman" w:hAnsi="Times New Roman" w:cs="Times New Roman"/>
          <w:b/>
          <w:sz w:val="24"/>
          <w:szCs w:val="24"/>
        </w:rPr>
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r w:rsidR="00DD1206" w:rsidRPr="00B070CF">
        <w:rPr>
          <w:rFonts w:ascii="Times New Roman" w:hAnsi="Times New Roman" w:cs="Times New Roman"/>
          <w:b/>
          <w:sz w:val="24"/>
          <w:szCs w:val="24"/>
        </w:rPr>
        <w:t>.</w:t>
      </w:r>
      <w:r w:rsidR="00DD1206" w:rsidRPr="00B07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5D2" w:rsidRPr="00B070C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070CF">
        <w:rPr>
          <w:rFonts w:ascii="Times New Roman" w:hAnsi="Times New Roman" w:cs="Times New Roman"/>
          <w:sz w:val="24"/>
          <w:szCs w:val="24"/>
        </w:rPr>
        <w:t>как отношение количества проб питьевой воды, не соответствующих установленным требованиям к общему объему проб, отобранных по результатам производственного</w:t>
      </w:r>
      <w:r w:rsidR="003125D2" w:rsidRPr="00B070CF">
        <w:rPr>
          <w:rFonts w:ascii="Times New Roman" w:hAnsi="Times New Roman" w:cs="Times New Roman"/>
          <w:sz w:val="24"/>
          <w:szCs w:val="24"/>
        </w:rPr>
        <w:t xml:space="preserve"> </w:t>
      </w:r>
      <w:r w:rsidR="003125D2" w:rsidRPr="00B070CF">
        <w:rPr>
          <w:rFonts w:ascii="Times New Roman" w:hAnsi="Times New Roman" w:cs="Times New Roman"/>
          <w:sz w:val="24"/>
          <w:szCs w:val="24"/>
        </w:rPr>
        <w:lastRenderedPageBreak/>
        <w:t>контроля качества (</w:t>
      </w:r>
      <w:proofErr w:type="spellStart"/>
      <w:r w:rsidR="003125D2" w:rsidRPr="00B070CF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3125D2" w:rsidRPr="00B070CF">
        <w:rPr>
          <w:rFonts w:ascii="Times New Roman" w:hAnsi="Times New Roman" w:cs="Times New Roman"/>
          <w:sz w:val="24"/>
          <w:szCs w:val="24"/>
        </w:rPr>
        <w:t xml:space="preserve"> - %) путем сравнения фактического показателя с плановым. </w:t>
      </w:r>
      <w:r w:rsidRPr="00B070CF">
        <w:rPr>
          <w:rFonts w:ascii="Times New Roman" w:hAnsi="Times New Roman" w:cs="Times New Roman"/>
          <w:sz w:val="24"/>
          <w:szCs w:val="24"/>
        </w:rPr>
        <w:t>П</w:t>
      </w:r>
      <w:r w:rsidR="00DD1206" w:rsidRPr="00B070CF">
        <w:rPr>
          <w:rFonts w:ascii="Times New Roman" w:hAnsi="Times New Roman" w:cs="Times New Roman"/>
          <w:sz w:val="24"/>
          <w:szCs w:val="24"/>
        </w:rPr>
        <w:t xml:space="preserve">лановый показатель </w:t>
      </w:r>
      <w:r w:rsidR="00463DD5" w:rsidRPr="00B070CF">
        <w:rPr>
          <w:rFonts w:ascii="Times New Roman" w:hAnsi="Times New Roman" w:cs="Times New Roman"/>
          <w:sz w:val="24"/>
          <w:szCs w:val="24"/>
        </w:rPr>
        <w:t>утвержден постановлением ГКЦ РС (Я).</w:t>
      </w:r>
      <w:r w:rsidR="00CE3D45" w:rsidRPr="00B070CF">
        <w:rPr>
          <w:rFonts w:ascii="Times New Roman" w:hAnsi="Times New Roman" w:cs="Times New Roman"/>
          <w:sz w:val="24"/>
          <w:szCs w:val="24"/>
        </w:rPr>
        <w:t xml:space="preserve"> </w:t>
      </w:r>
      <w:r w:rsidR="00DD1206" w:rsidRPr="00B070CF">
        <w:rPr>
          <w:rFonts w:ascii="Times New Roman" w:hAnsi="Times New Roman" w:cs="Times New Roman"/>
          <w:sz w:val="24"/>
          <w:szCs w:val="24"/>
        </w:rPr>
        <w:t>П</w:t>
      </w:r>
      <w:r w:rsidRPr="00B070CF">
        <w:rPr>
          <w:rFonts w:ascii="Times New Roman" w:hAnsi="Times New Roman" w:cs="Times New Roman"/>
          <w:sz w:val="24"/>
          <w:szCs w:val="24"/>
        </w:rPr>
        <w:t xml:space="preserve">ревышение от плана – 0, </w:t>
      </w:r>
      <w:r w:rsidR="00DD1206" w:rsidRPr="00B070CF">
        <w:rPr>
          <w:rFonts w:ascii="Times New Roman" w:hAnsi="Times New Roman" w:cs="Times New Roman"/>
          <w:sz w:val="24"/>
          <w:szCs w:val="24"/>
        </w:rPr>
        <w:t>равно</w:t>
      </w:r>
      <w:r w:rsidR="00463DD5" w:rsidRPr="00B070CF">
        <w:rPr>
          <w:rFonts w:ascii="Times New Roman" w:hAnsi="Times New Roman" w:cs="Times New Roman"/>
          <w:sz w:val="24"/>
          <w:szCs w:val="24"/>
        </w:rPr>
        <w:t xml:space="preserve"> или меньше</w:t>
      </w:r>
      <w:r w:rsidR="00A8424C" w:rsidRPr="00B070CF">
        <w:rPr>
          <w:rFonts w:ascii="Times New Roman" w:hAnsi="Times New Roman" w:cs="Times New Roman"/>
          <w:sz w:val="24"/>
          <w:szCs w:val="24"/>
        </w:rPr>
        <w:t xml:space="preserve"> – 1</w:t>
      </w:r>
      <w:r w:rsidR="00463DD5" w:rsidRPr="00B070CF">
        <w:rPr>
          <w:rFonts w:ascii="Times New Roman" w:hAnsi="Times New Roman" w:cs="Times New Roman"/>
          <w:sz w:val="24"/>
          <w:szCs w:val="24"/>
        </w:rPr>
        <w:t>.</w:t>
      </w:r>
    </w:p>
    <w:p w:rsidR="00A74C28" w:rsidRPr="003746E9" w:rsidRDefault="00463DD5" w:rsidP="009302A7">
      <w:pPr>
        <w:tabs>
          <w:tab w:val="left" w:pos="284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6E9">
        <w:rPr>
          <w:rFonts w:ascii="Times New Roman" w:hAnsi="Times New Roman" w:cs="Times New Roman"/>
          <w:sz w:val="24"/>
          <w:szCs w:val="24"/>
        </w:rPr>
        <w:t xml:space="preserve">В </w:t>
      </w:r>
      <w:r w:rsidR="00A74C28" w:rsidRPr="003746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="00A74C28" w:rsidRPr="003746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74C28" w:rsidRPr="003746E9">
        <w:rPr>
          <w:rFonts w:ascii="Times New Roman" w:hAnsi="Times New Roman" w:cs="Times New Roman"/>
          <w:sz w:val="24"/>
          <w:szCs w:val="24"/>
        </w:rPr>
        <w:t xml:space="preserve"> 2.1.4.1074-01 «Питьевая вода» от 2002 года установлены следующие показатели качества питьевой воды:</w:t>
      </w:r>
    </w:p>
    <w:p w:rsidR="00A74C28" w:rsidRPr="003746E9" w:rsidRDefault="00A74C28" w:rsidP="009302A7">
      <w:pPr>
        <w:spacing w:after="0" w:line="360" w:lineRule="exact"/>
        <w:contextualSpacing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3"/>
        <w:gridCol w:w="3031"/>
        <w:gridCol w:w="3402"/>
        <w:gridCol w:w="1789"/>
      </w:tblGrid>
      <w:tr w:rsidR="00A74C28" w:rsidRPr="00B070CF" w:rsidTr="0055311A">
        <w:tc>
          <w:tcPr>
            <w:tcW w:w="513" w:type="dxa"/>
            <w:vAlign w:val="center"/>
          </w:tcPr>
          <w:p w:rsidR="0055311A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31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789" w:type="dxa"/>
            <w:vAlign w:val="center"/>
          </w:tcPr>
          <w:p w:rsidR="0055311A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Нормативы,</w:t>
            </w:r>
          </w:p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A74C28" w:rsidRPr="00B070CF" w:rsidTr="0055311A">
        <w:tc>
          <w:tcPr>
            <w:tcW w:w="513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1" w:type="dxa"/>
            <w:vAlign w:val="center"/>
          </w:tcPr>
          <w:p w:rsidR="00A74C28" w:rsidRPr="00B070CF" w:rsidRDefault="00A74C28" w:rsidP="00B070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3402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1789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46E9" w:rsidRPr="00B070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74C28" w:rsidRPr="00B070CF" w:rsidTr="0055311A">
        <w:tc>
          <w:tcPr>
            <w:tcW w:w="513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31" w:type="dxa"/>
            <w:vAlign w:val="center"/>
          </w:tcPr>
          <w:p w:rsidR="00A74C28" w:rsidRPr="00B070CF" w:rsidRDefault="00A74C28" w:rsidP="00B070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3402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 xml:space="preserve">ЕМФ (единицы мутности по </w:t>
            </w:r>
            <w:proofErr w:type="spellStart"/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формазину</w:t>
            </w:r>
            <w:proofErr w:type="spellEnd"/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), или мг/л</w:t>
            </w:r>
          </w:p>
        </w:tc>
        <w:tc>
          <w:tcPr>
            <w:tcW w:w="1789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3746E9" w:rsidRPr="00B070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74C28" w:rsidRPr="00B070CF" w:rsidTr="0055311A">
        <w:tc>
          <w:tcPr>
            <w:tcW w:w="513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31" w:type="dxa"/>
            <w:vAlign w:val="center"/>
          </w:tcPr>
          <w:p w:rsidR="00A74C28" w:rsidRPr="00B070CF" w:rsidRDefault="00A74C28" w:rsidP="00B070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перманентная</w:t>
            </w:r>
          </w:p>
        </w:tc>
        <w:tc>
          <w:tcPr>
            <w:tcW w:w="3402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3746E9" w:rsidRPr="00B070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74C28" w:rsidRPr="00B070CF" w:rsidTr="0055311A">
        <w:tc>
          <w:tcPr>
            <w:tcW w:w="513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31" w:type="dxa"/>
            <w:vAlign w:val="center"/>
          </w:tcPr>
          <w:p w:rsidR="00A74C28" w:rsidRPr="00B070CF" w:rsidRDefault="00A74C28" w:rsidP="00B070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Содержание железа</w:t>
            </w:r>
          </w:p>
        </w:tc>
        <w:tc>
          <w:tcPr>
            <w:tcW w:w="3402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3746E9" w:rsidRPr="00B070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74C28" w:rsidRPr="00B070CF" w:rsidTr="0055311A">
        <w:tc>
          <w:tcPr>
            <w:tcW w:w="513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31" w:type="dxa"/>
            <w:vAlign w:val="center"/>
          </w:tcPr>
          <w:p w:rsidR="00A74C28" w:rsidRPr="00B070CF" w:rsidRDefault="00A74C28" w:rsidP="00B070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proofErr w:type="spellStart"/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70CF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3402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Число бактерий в 100 мл</w:t>
            </w:r>
          </w:p>
        </w:tc>
        <w:tc>
          <w:tcPr>
            <w:tcW w:w="1789" w:type="dxa"/>
            <w:vAlign w:val="center"/>
          </w:tcPr>
          <w:p w:rsidR="00A74C28" w:rsidRPr="00B070CF" w:rsidRDefault="00A74C28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</w:tbl>
    <w:p w:rsidR="004C1678" w:rsidRPr="00A8424C" w:rsidRDefault="003746E9" w:rsidP="009302A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424C">
        <w:rPr>
          <w:rFonts w:ascii="Times New Roman" w:hAnsi="Times New Roman" w:cs="Times New Roman"/>
          <w:sz w:val="20"/>
          <w:szCs w:val="20"/>
        </w:rPr>
        <w:t xml:space="preserve">*Если не </w:t>
      </w:r>
      <w:r w:rsidR="00A74C28" w:rsidRPr="00A8424C">
        <w:rPr>
          <w:rFonts w:ascii="Times New Roman" w:hAnsi="Times New Roman" w:cs="Times New Roman"/>
          <w:sz w:val="20"/>
          <w:szCs w:val="20"/>
        </w:rPr>
        <w:t>устан</w:t>
      </w:r>
      <w:r w:rsidR="00463DD5" w:rsidRPr="00A8424C">
        <w:rPr>
          <w:rFonts w:ascii="Times New Roman" w:hAnsi="Times New Roman" w:cs="Times New Roman"/>
          <w:sz w:val="20"/>
          <w:szCs w:val="20"/>
        </w:rPr>
        <w:t>о</w:t>
      </w:r>
      <w:r w:rsidR="00A74C28" w:rsidRPr="00A8424C">
        <w:rPr>
          <w:rFonts w:ascii="Times New Roman" w:hAnsi="Times New Roman" w:cs="Times New Roman"/>
          <w:sz w:val="20"/>
          <w:szCs w:val="20"/>
        </w:rPr>
        <w:t>вл</w:t>
      </w:r>
      <w:r w:rsidR="00463DD5" w:rsidRPr="00A8424C">
        <w:rPr>
          <w:rFonts w:ascii="Times New Roman" w:hAnsi="Times New Roman" w:cs="Times New Roman"/>
          <w:sz w:val="20"/>
          <w:szCs w:val="20"/>
        </w:rPr>
        <w:t>ены</w:t>
      </w:r>
      <w:r w:rsidR="00A74C28" w:rsidRPr="00A8424C">
        <w:rPr>
          <w:rFonts w:ascii="Times New Roman" w:hAnsi="Times New Roman" w:cs="Times New Roman"/>
          <w:sz w:val="20"/>
          <w:szCs w:val="20"/>
        </w:rPr>
        <w:t xml:space="preserve"> временные отклонения гигиенических нормативов органолептических показателей водопроводной воды в г.</w:t>
      </w:r>
      <w:r w:rsidR="0055311A" w:rsidRPr="00A8424C">
        <w:rPr>
          <w:rFonts w:ascii="Times New Roman" w:hAnsi="Times New Roman" w:cs="Times New Roman"/>
          <w:sz w:val="20"/>
          <w:szCs w:val="20"/>
        </w:rPr>
        <w:t xml:space="preserve"> </w:t>
      </w:r>
      <w:r w:rsidR="00A74C28" w:rsidRPr="00A8424C">
        <w:rPr>
          <w:rFonts w:ascii="Times New Roman" w:hAnsi="Times New Roman" w:cs="Times New Roman"/>
          <w:sz w:val="20"/>
          <w:szCs w:val="20"/>
        </w:rPr>
        <w:t>Якутске</w:t>
      </w:r>
      <w:r w:rsidRPr="00A8424C">
        <w:rPr>
          <w:rFonts w:ascii="Times New Roman" w:hAnsi="Times New Roman" w:cs="Times New Roman"/>
          <w:sz w:val="20"/>
          <w:szCs w:val="20"/>
        </w:rPr>
        <w:t xml:space="preserve"> главным санитарным врачом Республики Саха (Якутия).</w:t>
      </w:r>
    </w:p>
    <w:p w:rsidR="00A8424C" w:rsidRDefault="00A8424C" w:rsidP="009302A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C2" w:rsidRPr="00B94B22" w:rsidRDefault="003470C2" w:rsidP="009302A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70CF">
        <w:rPr>
          <w:rFonts w:ascii="Times New Roman" w:hAnsi="Times New Roman" w:cs="Times New Roman"/>
          <w:b/>
          <w:sz w:val="24"/>
          <w:szCs w:val="24"/>
        </w:rPr>
        <w:t>Динамика увеличения доли</w:t>
      </w:r>
      <w:r w:rsidRPr="00B94B22">
        <w:rPr>
          <w:rFonts w:ascii="Times New Roman" w:hAnsi="Times New Roman" w:cs="Times New Roman"/>
          <w:b/>
          <w:sz w:val="24"/>
          <w:szCs w:val="24"/>
        </w:rPr>
        <w:t xml:space="preserve"> проб сточных вод, соответствующих технологическим показателям </w:t>
      </w:r>
      <w:r w:rsidR="00CF6D52">
        <w:rPr>
          <w:rFonts w:ascii="Times New Roman" w:hAnsi="Times New Roman" w:cs="Times New Roman"/>
          <w:b/>
          <w:sz w:val="24"/>
          <w:szCs w:val="24"/>
        </w:rPr>
        <w:t>наилучших доступных технологий (</w:t>
      </w:r>
      <w:r w:rsidRPr="00B94B22">
        <w:rPr>
          <w:rFonts w:ascii="Times New Roman" w:hAnsi="Times New Roman" w:cs="Times New Roman"/>
          <w:b/>
          <w:sz w:val="24"/>
          <w:szCs w:val="24"/>
        </w:rPr>
        <w:t>НДТ</w:t>
      </w:r>
      <w:r w:rsidR="00CF6D52">
        <w:rPr>
          <w:rFonts w:ascii="Times New Roman" w:hAnsi="Times New Roman" w:cs="Times New Roman"/>
          <w:b/>
          <w:sz w:val="24"/>
          <w:szCs w:val="24"/>
        </w:rPr>
        <w:t>)</w:t>
      </w:r>
      <w:r w:rsidRPr="00B94B22">
        <w:rPr>
          <w:rFonts w:ascii="Times New Roman" w:hAnsi="Times New Roman" w:cs="Times New Roman"/>
          <w:b/>
          <w:sz w:val="24"/>
          <w:szCs w:val="24"/>
        </w:rPr>
        <w:t>.</w:t>
      </w:r>
      <w:r w:rsidRPr="00B94B22">
        <w:rPr>
          <w:rFonts w:ascii="Times New Roman" w:hAnsi="Times New Roman" w:cs="Times New Roman"/>
          <w:sz w:val="24"/>
          <w:szCs w:val="24"/>
        </w:rPr>
        <w:t xml:space="preserve"> Определяется как отношение </w:t>
      </w:r>
      <w:r w:rsidR="006E46FB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6E46FB" w:rsidRPr="00B94B22">
        <w:rPr>
          <w:rFonts w:ascii="Times New Roman" w:hAnsi="Times New Roman" w:cs="Times New Roman"/>
          <w:sz w:val="24"/>
          <w:szCs w:val="24"/>
        </w:rPr>
        <w:t xml:space="preserve">проб сточной воды, соответствующих установленным требованиям </w:t>
      </w:r>
      <w:r w:rsidR="006E46FB">
        <w:rPr>
          <w:rFonts w:ascii="Times New Roman" w:hAnsi="Times New Roman" w:cs="Times New Roman"/>
          <w:sz w:val="24"/>
          <w:szCs w:val="24"/>
        </w:rPr>
        <w:t>на общее количество отобранных проб,</w:t>
      </w:r>
      <w:r w:rsidR="006E46FB" w:rsidRPr="00B94B22">
        <w:rPr>
          <w:rFonts w:ascii="Times New Roman" w:hAnsi="Times New Roman" w:cs="Times New Roman"/>
          <w:sz w:val="24"/>
          <w:szCs w:val="24"/>
        </w:rPr>
        <w:t xml:space="preserve"> по результатам производственного экологического контроля </w:t>
      </w:r>
      <w:r w:rsidR="006E46FB">
        <w:rPr>
          <w:rFonts w:ascii="Times New Roman" w:hAnsi="Times New Roman" w:cs="Times New Roman"/>
          <w:sz w:val="24"/>
          <w:szCs w:val="24"/>
        </w:rPr>
        <w:t>* 100%</w:t>
      </w:r>
      <w:r w:rsidRPr="00B94B22">
        <w:rPr>
          <w:rFonts w:ascii="Times New Roman" w:hAnsi="Times New Roman" w:cs="Times New Roman"/>
          <w:sz w:val="24"/>
          <w:szCs w:val="24"/>
        </w:rPr>
        <w:t xml:space="preserve"> (ед. изм. - %)</w:t>
      </w:r>
      <w:r>
        <w:rPr>
          <w:rFonts w:ascii="Times New Roman" w:hAnsi="Times New Roman" w:cs="Times New Roman"/>
          <w:sz w:val="24"/>
          <w:szCs w:val="24"/>
        </w:rPr>
        <w:t xml:space="preserve"> суммарно по веществам</w:t>
      </w:r>
      <w:r w:rsidRPr="00B94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4C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ежегодное увеличение доли соответствующих проб </w:t>
      </w:r>
      <w:r w:rsidR="00A8424C">
        <w:rPr>
          <w:rFonts w:ascii="Times New Roman" w:hAnsi="Times New Roman" w:cs="Times New Roman"/>
          <w:sz w:val="24"/>
          <w:szCs w:val="24"/>
        </w:rPr>
        <w:t xml:space="preserve">путем сравнения показателя за отчетный период к предыдущему периоду. </w:t>
      </w:r>
      <w:r w:rsidR="00B070CF">
        <w:rPr>
          <w:rFonts w:ascii="Times New Roman" w:hAnsi="Times New Roman" w:cs="Times New Roman"/>
          <w:sz w:val="24"/>
          <w:szCs w:val="24"/>
        </w:rPr>
        <w:t xml:space="preserve">При значении больше либо равно установленного значения – 1, меньше – 0. </w:t>
      </w:r>
    </w:p>
    <w:p w:rsidR="003470C2" w:rsidRDefault="003470C2" w:rsidP="009302A7">
      <w:pPr>
        <w:spacing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расчетом технологических нормативов сброса загрязняющих веществ для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 (СБОС) и категории Б водного объекта устанавливаются следующие технологические показатели НДТ:</w:t>
      </w:r>
    </w:p>
    <w:p w:rsidR="00B070CF" w:rsidRDefault="00B070CF" w:rsidP="009302A7">
      <w:pPr>
        <w:spacing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544"/>
        <w:gridCol w:w="1418"/>
        <w:gridCol w:w="2836"/>
      </w:tblGrid>
      <w:tr w:rsidR="003470C2" w:rsidRPr="00B070CF" w:rsidTr="006265C8">
        <w:trPr>
          <w:jc w:val="center"/>
        </w:trPr>
        <w:tc>
          <w:tcPr>
            <w:tcW w:w="561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технологически нормируемых веществ (ТНВ)</w:t>
            </w:r>
          </w:p>
        </w:tc>
        <w:tc>
          <w:tcPr>
            <w:tcW w:w="1418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6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Технологические показатели наилучших доступных технологий (НДТ)</w:t>
            </w:r>
          </w:p>
        </w:tc>
      </w:tr>
      <w:tr w:rsidR="003470C2" w:rsidRPr="00B070CF" w:rsidTr="006265C8">
        <w:trPr>
          <w:jc w:val="center"/>
        </w:trPr>
        <w:tc>
          <w:tcPr>
            <w:tcW w:w="561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418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836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70C2" w:rsidRPr="00B070CF" w:rsidTr="006265C8">
        <w:trPr>
          <w:jc w:val="center"/>
        </w:trPr>
        <w:tc>
          <w:tcPr>
            <w:tcW w:w="561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БПК5</w:t>
            </w:r>
          </w:p>
        </w:tc>
        <w:tc>
          <w:tcPr>
            <w:tcW w:w="1418" w:type="dxa"/>
          </w:tcPr>
          <w:p w:rsidR="003470C2" w:rsidRPr="00B070CF" w:rsidRDefault="003470C2" w:rsidP="00B070CF">
            <w:pPr>
              <w:contextualSpacing/>
              <w:jc w:val="center"/>
              <w:rPr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836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70C2" w:rsidRPr="00B070CF" w:rsidTr="006265C8">
        <w:trPr>
          <w:jc w:val="center"/>
        </w:trPr>
        <w:tc>
          <w:tcPr>
            <w:tcW w:w="561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ХПК</w:t>
            </w:r>
          </w:p>
        </w:tc>
        <w:tc>
          <w:tcPr>
            <w:tcW w:w="1418" w:type="dxa"/>
          </w:tcPr>
          <w:p w:rsidR="003470C2" w:rsidRPr="00B070CF" w:rsidRDefault="003470C2" w:rsidP="00B070CF">
            <w:pPr>
              <w:contextualSpacing/>
              <w:jc w:val="center"/>
              <w:rPr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836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470C2" w:rsidRPr="00B070CF" w:rsidTr="006265C8">
        <w:trPr>
          <w:jc w:val="center"/>
        </w:trPr>
        <w:tc>
          <w:tcPr>
            <w:tcW w:w="561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Азот аммонийный</w:t>
            </w:r>
          </w:p>
        </w:tc>
        <w:tc>
          <w:tcPr>
            <w:tcW w:w="1418" w:type="dxa"/>
          </w:tcPr>
          <w:p w:rsidR="003470C2" w:rsidRPr="00B070CF" w:rsidRDefault="003470C2" w:rsidP="00B070CF">
            <w:pPr>
              <w:contextualSpacing/>
              <w:jc w:val="center"/>
              <w:rPr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836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0C2" w:rsidRPr="00B070CF" w:rsidTr="006265C8">
        <w:trPr>
          <w:jc w:val="center"/>
        </w:trPr>
        <w:tc>
          <w:tcPr>
            <w:tcW w:w="561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Азот нитратов</w:t>
            </w:r>
          </w:p>
        </w:tc>
        <w:tc>
          <w:tcPr>
            <w:tcW w:w="1418" w:type="dxa"/>
          </w:tcPr>
          <w:p w:rsidR="003470C2" w:rsidRPr="00B070CF" w:rsidRDefault="003470C2" w:rsidP="00B070CF">
            <w:pPr>
              <w:contextualSpacing/>
              <w:jc w:val="center"/>
              <w:rPr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836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70C2" w:rsidRPr="00B070CF" w:rsidTr="006265C8">
        <w:trPr>
          <w:jc w:val="center"/>
        </w:trPr>
        <w:tc>
          <w:tcPr>
            <w:tcW w:w="561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Азот нитритов</w:t>
            </w:r>
          </w:p>
        </w:tc>
        <w:tc>
          <w:tcPr>
            <w:tcW w:w="1418" w:type="dxa"/>
          </w:tcPr>
          <w:p w:rsidR="003470C2" w:rsidRPr="00B070CF" w:rsidRDefault="003470C2" w:rsidP="00B070CF">
            <w:pPr>
              <w:contextualSpacing/>
              <w:jc w:val="center"/>
              <w:rPr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836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470C2" w:rsidRPr="00B070CF" w:rsidTr="006265C8">
        <w:trPr>
          <w:jc w:val="center"/>
        </w:trPr>
        <w:tc>
          <w:tcPr>
            <w:tcW w:w="561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470C2" w:rsidRPr="00B070CF" w:rsidRDefault="003470C2" w:rsidP="00B070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Фосфор фосфатов</w:t>
            </w:r>
          </w:p>
        </w:tc>
        <w:tc>
          <w:tcPr>
            <w:tcW w:w="1418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836" w:type="dxa"/>
          </w:tcPr>
          <w:p w:rsidR="003470C2" w:rsidRPr="00B070CF" w:rsidRDefault="003470C2" w:rsidP="00B07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C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</w:tbl>
    <w:p w:rsidR="003470C2" w:rsidRDefault="003470C2" w:rsidP="009302A7">
      <w:pPr>
        <w:spacing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B8A" w:rsidRPr="00461486" w:rsidRDefault="004B3B8A" w:rsidP="00CA4E99">
      <w:pPr>
        <w:jc w:val="both"/>
        <w:sectPr w:rsidR="004B3B8A" w:rsidRPr="00461486" w:rsidSect="00F3329C">
          <w:footerReference w:type="default" r:id="rId8"/>
          <w:footerReference w:type="first" r:id="rId9"/>
          <w:pgSz w:w="11906" w:h="16838" w:code="9"/>
          <w:pgMar w:top="992" w:right="851" w:bottom="425" w:left="1701" w:header="709" w:footer="420" w:gutter="0"/>
          <w:cols w:space="708"/>
          <w:titlePg/>
          <w:docGrid w:linePitch="360"/>
        </w:sectPr>
      </w:pPr>
    </w:p>
    <w:p w:rsidR="00786E75" w:rsidRPr="00EC7E8C" w:rsidRDefault="00A82FF7" w:rsidP="00CA4E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7E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F44FAE" w:rsidRPr="00EC7E8C">
        <w:rPr>
          <w:rFonts w:ascii="Times New Roman" w:hAnsi="Times New Roman" w:cs="Times New Roman"/>
          <w:sz w:val="24"/>
          <w:szCs w:val="24"/>
          <w:u w:val="single"/>
        </w:rPr>
        <w:t>Расчет ключевых показателей э</w:t>
      </w:r>
      <w:r w:rsidR="0024537E" w:rsidRPr="00EC7E8C">
        <w:rPr>
          <w:rFonts w:ascii="Times New Roman" w:hAnsi="Times New Roman" w:cs="Times New Roman"/>
          <w:sz w:val="24"/>
          <w:szCs w:val="24"/>
          <w:u w:val="single"/>
        </w:rPr>
        <w:t>ффективности деятельности</w:t>
      </w:r>
    </w:p>
    <w:p w:rsidR="00786E75" w:rsidRDefault="00786E75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1990"/>
        <w:gridCol w:w="3648"/>
        <w:gridCol w:w="4111"/>
        <w:gridCol w:w="4613"/>
      </w:tblGrid>
      <w:tr w:rsidR="009D36E1" w:rsidRPr="00B070CF" w:rsidTr="0077306C">
        <w:trPr>
          <w:trHeight w:val="317"/>
        </w:trPr>
        <w:tc>
          <w:tcPr>
            <w:tcW w:w="516" w:type="dxa"/>
            <w:vMerge w:val="restart"/>
            <w:noWrap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90" w:type="dxa"/>
            <w:vMerge w:val="restart"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3648" w:type="dxa"/>
            <w:vMerge w:val="restart"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Наименование КПЭ</w:t>
            </w:r>
          </w:p>
        </w:tc>
        <w:tc>
          <w:tcPr>
            <w:tcW w:w="4111" w:type="dxa"/>
            <w:vMerge w:val="restart"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4613" w:type="dxa"/>
            <w:vMerge w:val="restart"/>
            <w:noWrap/>
            <w:hideMark/>
          </w:tcPr>
          <w:p w:rsidR="00A30ED2" w:rsidRPr="00B070CF" w:rsidRDefault="00A30ED2" w:rsidP="00B070CF">
            <w:pPr>
              <w:tabs>
                <w:tab w:val="right" w:pos="4397"/>
              </w:tabs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Источник получения информации</w:t>
            </w:r>
            <w:r w:rsidR="00694513" w:rsidRPr="00B070C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A30ED2" w:rsidRPr="00B070CF" w:rsidTr="0077306C">
        <w:trPr>
          <w:trHeight w:val="509"/>
        </w:trPr>
        <w:tc>
          <w:tcPr>
            <w:tcW w:w="516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0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3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0ED2" w:rsidRPr="00B070CF" w:rsidTr="0077306C">
        <w:trPr>
          <w:trHeight w:val="509"/>
        </w:trPr>
        <w:tc>
          <w:tcPr>
            <w:tcW w:w="516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0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3" w:type="dxa"/>
            <w:vMerge/>
            <w:hideMark/>
          </w:tcPr>
          <w:p w:rsidR="00A30ED2" w:rsidRPr="00B070CF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9FA" w:rsidRPr="00B070CF" w:rsidTr="0077306C">
        <w:trPr>
          <w:trHeight w:val="20"/>
        </w:trPr>
        <w:tc>
          <w:tcPr>
            <w:tcW w:w="516" w:type="dxa"/>
            <w:noWrap/>
            <w:hideMark/>
          </w:tcPr>
          <w:p w:rsidR="003B59FA" w:rsidRPr="00B070CF" w:rsidRDefault="003B59FA" w:rsidP="00B070CF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vMerge w:val="restart"/>
            <w:hideMark/>
          </w:tcPr>
          <w:p w:rsidR="003B59FA" w:rsidRPr="00B070CF" w:rsidRDefault="003B59FA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Стратегические</w:t>
            </w:r>
          </w:p>
        </w:tc>
        <w:tc>
          <w:tcPr>
            <w:tcW w:w="3648" w:type="dxa"/>
            <w:hideMark/>
          </w:tcPr>
          <w:p w:rsidR="003B59FA" w:rsidRPr="00B070CF" w:rsidRDefault="003B59FA" w:rsidP="00B070CF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Рост производительности труда</w:t>
            </w:r>
          </w:p>
        </w:tc>
        <w:tc>
          <w:tcPr>
            <w:tcW w:w="4111" w:type="dxa"/>
            <w:hideMark/>
          </w:tcPr>
          <w:p w:rsidR="003B59FA" w:rsidRPr="00B070CF" w:rsidRDefault="00B070CF" w:rsidP="00B070CF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Расчет производится в соответствии с Методикой, утвержденной приказом Минэкономразвития Российской Федерации от 28.12.2018 г. №748. Индекс производительности труда за отчетный год рассчитывается по предприятию как отношение производительности труда отчетного периода к производительности труда базового периода, выражается в процентах. При расчете производительности труда выручка применяется без учета доходов от платы за технологическое присоединение. При значении больше либо равно установленного значения – 1, меньше – 0.</w:t>
            </w:r>
          </w:p>
        </w:tc>
        <w:tc>
          <w:tcPr>
            <w:tcW w:w="4613" w:type="dxa"/>
            <w:noWrap/>
            <w:hideMark/>
          </w:tcPr>
          <w:p w:rsidR="00FD0C69" w:rsidRPr="00B070CF" w:rsidRDefault="00FD0C69" w:rsidP="00B070C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070CF">
              <w:rPr>
                <w:rFonts w:ascii="Times New Roman" w:eastAsia="Calibri" w:hAnsi="Times New Roman" w:cs="Times New Roman"/>
              </w:rPr>
              <w:t>1. Декларация по налогу на прибыль (выручка*, прямые и косвенные расходы, амортизация) *</w:t>
            </w:r>
            <w:r w:rsidRPr="00B070CF">
              <w:rPr>
                <w:rFonts w:ascii="Times New Roman" w:eastAsia="Calibri" w:hAnsi="Times New Roman" w:cs="Times New Roman"/>
                <w:i/>
              </w:rPr>
              <w:t xml:space="preserve">без учета платы за технологическое присоединение. </w:t>
            </w:r>
          </w:p>
          <w:p w:rsidR="00FD0C69" w:rsidRPr="00B070CF" w:rsidRDefault="00FD0C69" w:rsidP="00B070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0CF">
              <w:rPr>
                <w:rFonts w:ascii="Times New Roman" w:eastAsia="Calibri" w:hAnsi="Times New Roman" w:cs="Times New Roman"/>
              </w:rPr>
              <w:t>2. Справка 6 НДФЛ (расходы на оплату труда).</w:t>
            </w:r>
          </w:p>
          <w:p w:rsidR="00FD0C69" w:rsidRPr="00B070CF" w:rsidRDefault="00FD0C69" w:rsidP="00B070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0CF">
              <w:rPr>
                <w:rFonts w:ascii="Times New Roman" w:eastAsia="Calibri" w:hAnsi="Times New Roman" w:cs="Times New Roman"/>
              </w:rPr>
              <w:t>3. Декларация по налогу на имущество.</w:t>
            </w:r>
          </w:p>
          <w:p w:rsidR="009302A7" w:rsidRPr="00B070CF" w:rsidRDefault="00FD0C69" w:rsidP="00B070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0CF">
              <w:rPr>
                <w:rFonts w:ascii="Times New Roman" w:eastAsia="Calibri" w:hAnsi="Times New Roman" w:cs="Times New Roman"/>
              </w:rPr>
              <w:t>4. Расчёт по страховым взносам (страх</w:t>
            </w:r>
            <w:r w:rsidR="00757CB3" w:rsidRPr="00B070CF">
              <w:rPr>
                <w:rFonts w:ascii="Times New Roman" w:eastAsia="Calibri" w:hAnsi="Times New Roman" w:cs="Times New Roman"/>
              </w:rPr>
              <w:t>овые</w:t>
            </w:r>
            <w:r w:rsidR="00B070CF" w:rsidRPr="00B070CF">
              <w:rPr>
                <w:rFonts w:ascii="Times New Roman" w:eastAsia="Calibri" w:hAnsi="Times New Roman" w:cs="Times New Roman"/>
              </w:rPr>
              <w:t xml:space="preserve"> взносы, численность).</w:t>
            </w:r>
          </w:p>
          <w:p w:rsidR="00B070CF" w:rsidRPr="00B070CF" w:rsidRDefault="00B070CF" w:rsidP="00B070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0CF">
              <w:rPr>
                <w:rFonts w:ascii="Times New Roman" w:eastAsia="Calibri" w:hAnsi="Times New Roman" w:cs="Times New Roman"/>
              </w:rPr>
              <w:t>5. Форма 4-П.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</w:tcPr>
          <w:p w:rsidR="00461815" w:rsidRPr="0086253A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86253A">
              <w:rPr>
                <w:rFonts w:ascii="Times New Roman" w:hAnsi="Times New Roman" w:cs="Times New Roman"/>
              </w:rPr>
              <w:t xml:space="preserve">Эффективность участия в программах и проектах, реализуемых за счет средств регионального и федерального бюджетов, иных привлеченных средств </w:t>
            </w:r>
          </w:p>
        </w:tc>
        <w:tc>
          <w:tcPr>
            <w:tcW w:w="4111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70CF">
              <w:rPr>
                <w:rFonts w:ascii="Times New Roman" w:hAnsi="Times New Roman" w:cs="Times New Roman"/>
                <w:i/>
              </w:rPr>
              <w:t>4.1. Соблюдение срока ввода объекта:</w:t>
            </w:r>
          </w:p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Введен в установленный срок = исполнен</w:t>
            </w:r>
            <w:r w:rsidR="00DD004F">
              <w:rPr>
                <w:rFonts w:ascii="Times New Roman" w:hAnsi="Times New Roman" w:cs="Times New Roman"/>
              </w:rPr>
              <w:t>=1</w:t>
            </w:r>
            <w:r w:rsidRPr="00B070CF">
              <w:rPr>
                <w:rFonts w:ascii="Times New Roman" w:hAnsi="Times New Roman" w:cs="Times New Roman"/>
              </w:rPr>
              <w:t xml:space="preserve"> </w:t>
            </w:r>
          </w:p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Введен после установленного срока = не исполнен</w:t>
            </w:r>
            <w:r w:rsidR="00DD004F">
              <w:rPr>
                <w:rFonts w:ascii="Times New Roman" w:hAnsi="Times New Roman" w:cs="Times New Roman"/>
              </w:rPr>
              <w:t>=0</w:t>
            </w:r>
          </w:p>
          <w:p w:rsidR="00461815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 xml:space="preserve"> 4.2. </w:t>
            </w:r>
            <w:r w:rsidRPr="00B070CF">
              <w:rPr>
                <w:rFonts w:ascii="Times New Roman" w:hAnsi="Times New Roman" w:cs="Times New Roman"/>
                <w:i/>
              </w:rPr>
              <w:t>Освоение средств</w:t>
            </w:r>
            <w:r w:rsidRPr="00B070CF">
              <w:rPr>
                <w:rFonts w:ascii="Times New Roman" w:hAnsi="Times New Roman" w:cs="Times New Roman"/>
              </w:rPr>
              <w:t xml:space="preserve"> (по всем источникам финансирования соответствии с заключенными договорами, соглашениями по реализации инвестиционных проектов): фактическое финансирование / план финансирования.</w:t>
            </w:r>
            <w:r w:rsidR="00DD004F">
              <w:rPr>
                <w:rFonts w:ascii="Times New Roman" w:hAnsi="Times New Roman" w:cs="Times New Roman"/>
              </w:rPr>
              <w:t xml:space="preserve"> Исполнен=1, не исполнен=0</w:t>
            </w:r>
          </w:p>
          <w:p w:rsidR="00461815" w:rsidRPr="00B070CF" w:rsidRDefault="00461815" w:rsidP="00DD004F">
            <w:pPr>
              <w:jc w:val="both"/>
              <w:rPr>
                <w:rFonts w:ascii="Times New Roman" w:hAnsi="Times New Roman" w:cs="Times New Roman"/>
              </w:rPr>
            </w:pPr>
            <w:r w:rsidRPr="0086253A">
              <w:rPr>
                <w:rFonts w:ascii="Times New Roman" w:hAnsi="Times New Roman" w:cs="Times New Roman"/>
              </w:rPr>
              <w:lastRenderedPageBreak/>
              <w:t xml:space="preserve">Показатель «Эффективность участия в программах и проектах, реализуемых за счет средств регионального и федерального бюджетов, иных привлеченных средств» считается исполненным, если по объекту сумма показателей равна 2. </w:t>
            </w:r>
          </w:p>
        </w:tc>
        <w:tc>
          <w:tcPr>
            <w:tcW w:w="4613" w:type="dxa"/>
            <w:noWrap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lastRenderedPageBreak/>
              <w:t>План: Стратегия развития АО «Водоканал» 2019 -2032 гг. Инвестиционная программа 2018-2022 гг.</w:t>
            </w:r>
          </w:p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 xml:space="preserve">Факт: Заключенные договора, соглашения.  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vMerge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Объем привлеченных инвестиций (за исключением средств государственного бюджета Республики Саха (Якутия)</w:t>
            </w:r>
          </w:p>
        </w:tc>
        <w:tc>
          <w:tcPr>
            <w:tcW w:w="4111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Отношение объема привлеченных инвестиций в отчетном периоде к плану</w:t>
            </w:r>
            <w:r w:rsidRPr="00B070CF">
              <w:rPr>
                <w:rFonts w:ascii="Times New Roman" w:hAnsi="Times New Roman" w:cs="Times New Roman"/>
                <w:lang w:val="sah-RU"/>
              </w:rPr>
              <w:t>, в процентах</w:t>
            </w:r>
            <w:r w:rsidRPr="00B070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53A">
              <w:rPr>
                <w:rFonts w:ascii="Times New Roman" w:hAnsi="Times New Roman" w:cs="Times New Roman"/>
              </w:rPr>
              <w:t>При значении больше либо равно установленного значения – 1, меньше – 0.</w:t>
            </w:r>
          </w:p>
        </w:tc>
        <w:tc>
          <w:tcPr>
            <w:tcW w:w="4613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86253A">
              <w:rPr>
                <w:rFonts w:ascii="Times New Roman" w:hAnsi="Times New Roman" w:cs="Times New Roman"/>
              </w:rPr>
              <w:t>Источник получения исходных данных: план – инвестиционная программа Общества с учетом вносимых корректировок в текущем году, включая поручения Главы и Правительства Республики Саха (Якутия) по привлечению кредитов и займов; факт – отчет об исполнении инвестиционной программы предприятия, предоставляемый в Министерство жилищно-коммунального хозяйст</w:t>
            </w:r>
            <w:r>
              <w:rPr>
                <w:rFonts w:ascii="Times New Roman" w:hAnsi="Times New Roman" w:cs="Times New Roman"/>
              </w:rPr>
              <w:t>ва и энергетики Республики Саха </w:t>
            </w:r>
            <w:r w:rsidRPr="0086253A">
              <w:rPr>
                <w:rFonts w:ascii="Times New Roman" w:hAnsi="Times New Roman" w:cs="Times New Roman"/>
              </w:rPr>
              <w:t xml:space="preserve">(Якутия). 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vMerge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4111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Рассчитывается как отношение количества документов по оплате за услуги водоснабжения и водоотведения, выставленного в электронном виде, за отчетный период к аналогичному показателю за предыдущий период, в процентах.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0CF">
              <w:rPr>
                <w:rFonts w:ascii="Times New Roman" w:hAnsi="Times New Roman" w:cs="Times New Roman"/>
              </w:rPr>
              <w:t>При значении больше либо равно установленного значения – 1, меньше – 0.</w:t>
            </w:r>
          </w:p>
        </w:tc>
        <w:tc>
          <w:tcPr>
            <w:tcW w:w="4613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070CF">
              <w:rPr>
                <w:rFonts w:ascii="Times New Roman" w:hAnsi="Times New Roman" w:cs="Times New Roman"/>
              </w:rPr>
              <w:t>Отчетные данные: по юридическим лицам программы ФОРУС, по физическим лицам из ПО «</w:t>
            </w:r>
            <w:proofErr w:type="spellStart"/>
            <w:r w:rsidRPr="00B070CF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B070CF">
              <w:rPr>
                <w:rFonts w:ascii="Times New Roman" w:hAnsi="Times New Roman" w:cs="Times New Roman"/>
              </w:rPr>
              <w:t xml:space="preserve">-исковая работа». 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vMerge w:val="restart"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70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Финансово-экономические*</w:t>
            </w:r>
          </w:p>
        </w:tc>
        <w:tc>
          <w:tcPr>
            <w:tcW w:w="3648" w:type="dxa"/>
            <w:hideMark/>
          </w:tcPr>
          <w:p w:rsidR="00461815" w:rsidRPr="004A5322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4A5322">
              <w:rPr>
                <w:rFonts w:ascii="Times New Roman" w:hAnsi="Times New Roman" w:cs="Times New Roman"/>
              </w:rPr>
              <w:t>Динамика снижения дебиторской задолженности потребителей</w:t>
            </w:r>
          </w:p>
        </w:tc>
        <w:tc>
          <w:tcPr>
            <w:tcW w:w="4111" w:type="dxa"/>
            <w:hideMark/>
          </w:tcPr>
          <w:p w:rsidR="00461815" w:rsidRPr="004A5322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4A5322">
              <w:rPr>
                <w:rFonts w:ascii="Times New Roman" w:hAnsi="Times New Roman" w:cs="Times New Roman"/>
              </w:rPr>
              <w:t>Дебиторская задолженность отчетного периода / дебиторская задолженность на начало периода, в процентах. При значении меньше либо равно установленного значения – 1, больше – 0.</w:t>
            </w:r>
          </w:p>
        </w:tc>
        <w:tc>
          <w:tcPr>
            <w:tcW w:w="4613" w:type="dxa"/>
            <w:hideMark/>
          </w:tcPr>
          <w:p w:rsidR="00461815" w:rsidRPr="004A5322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4A5322">
              <w:rPr>
                <w:rFonts w:ascii="Times New Roman" w:hAnsi="Times New Roman" w:cs="Times New Roman"/>
              </w:rPr>
              <w:t>Бухгалтерский баланс, отчет по дебиторской задолженности потребителей услуг Управление сбытом.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vMerge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86253A">
              <w:rPr>
                <w:rFonts w:ascii="Times New Roman" w:hAnsi="Times New Roman" w:cs="Times New Roman"/>
              </w:rPr>
              <w:t>Выручка от основной деятельности (за вычетом субсид</w:t>
            </w:r>
            <w:r>
              <w:rPr>
                <w:rFonts w:ascii="Times New Roman" w:hAnsi="Times New Roman" w:cs="Times New Roman"/>
              </w:rPr>
              <w:t>ии ОКК и платы за подключение)</w:t>
            </w:r>
          </w:p>
        </w:tc>
        <w:tc>
          <w:tcPr>
            <w:tcW w:w="4111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86253A">
              <w:rPr>
                <w:rFonts w:ascii="Times New Roman" w:hAnsi="Times New Roman" w:cs="Times New Roman"/>
              </w:rPr>
              <w:t xml:space="preserve">Определяется в стоимостном выражении (ед. изм. - тыс. руб., без НДС) в соответствии с данными бухгалтерской отчетности путем сравнения фактического значения показателя с плановым значением, установленным </w:t>
            </w:r>
            <w:r w:rsidRPr="0086253A">
              <w:rPr>
                <w:rFonts w:ascii="Times New Roman" w:hAnsi="Times New Roman" w:cs="Times New Roman"/>
              </w:rPr>
              <w:lastRenderedPageBreak/>
              <w:t>планом финансово-хозяйственной деятельности, утвержденным Советом директоров на отчетный период, в процентах. При значении больше либо равно установленного значения – 1, меньше – 0.</w:t>
            </w:r>
          </w:p>
        </w:tc>
        <w:tc>
          <w:tcPr>
            <w:tcW w:w="4613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lastRenderedPageBreak/>
              <w:t>План КПЭ утвержденный Советом директоров общества.</w:t>
            </w:r>
          </w:p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 xml:space="preserve">Факт: годовой Форма-2 бухгалтерской отчетности, </w:t>
            </w:r>
          </w:p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 xml:space="preserve">Ежемесячные: Отчет по реализации услуг ВС и ВО АО «Водоканал». 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vMerge w:val="restart"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Отраслевые</w:t>
            </w:r>
          </w:p>
        </w:tc>
        <w:tc>
          <w:tcPr>
            <w:tcW w:w="3648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111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Объем потерь / Объем воды, поданной в сеть*100%. Объем потерь определяется как разница между подъемом воды и реализацией населению, с учетом собственных нужд предприятия.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53A">
              <w:rPr>
                <w:rFonts w:ascii="Times New Roman" w:hAnsi="Times New Roman" w:cs="Times New Roman"/>
              </w:rPr>
              <w:t>Предусматривает сравнение значения показателя за отчетный период с плановым значением показателя (</w:t>
            </w:r>
            <w:proofErr w:type="spellStart"/>
            <w:r w:rsidRPr="0086253A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86253A">
              <w:rPr>
                <w:rFonts w:ascii="Times New Roman" w:hAnsi="Times New Roman" w:cs="Times New Roman"/>
              </w:rPr>
              <w:t xml:space="preserve"> - %). При значении меньше либо равно установленного значения – 1, больше – 0.</w:t>
            </w:r>
          </w:p>
        </w:tc>
        <w:tc>
          <w:tcPr>
            <w:tcW w:w="4613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Годовой статистический отчет «Сведения о работе водопровода» по форме № 1-водопровод; отчет абонентской службы</w:t>
            </w:r>
          </w:p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 xml:space="preserve">«Отчет о фактической реализации услуг водоснабжения и водоотведения». 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vMerge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</w:t>
            </w:r>
            <w:r>
              <w:rPr>
                <w:rFonts w:ascii="Times New Roman" w:hAnsi="Times New Roman" w:cs="Times New Roman"/>
              </w:rPr>
              <w:t>нность водопроводной сети в год</w:t>
            </w:r>
          </w:p>
        </w:tc>
        <w:tc>
          <w:tcPr>
            <w:tcW w:w="4111" w:type="dxa"/>
            <w:noWrap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Перерывы в подаче воды / Протяженность сетей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253A">
              <w:rPr>
                <w:rFonts w:ascii="Times New Roman" w:hAnsi="Times New Roman" w:cs="Times New Roman"/>
              </w:rPr>
              <w:t>Сравнивается фактическое значение показателя с плановым, приравненным к 0. При значении меньше либо равно установленного значения – 1, больше – 0.</w:t>
            </w:r>
          </w:p>
        </w:tc>
        <w:tc>
          <w:tcPr>
            <w:tcW w:w="4613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 xml:space="preserve">Годовые: Акты контролирующих и надзорных органов (при наличии аварий), статистический отчет «Сведения о работе водопровода» по форме № 1-водопровод 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vMerge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</w:t>
            </w:r>
            <w:r w:rsidRPr="00B070CF">
              <w:rPr>
                <w:rFonts w:ascii="Times New Roman" w:hAnsi="Times New Roman" w:cs="Times New Roman"/>
              </w:rPr>
              <w:lastRenderedPageBreak/>
              <w:t xml:space="preserve">отобранных по результатам производственного </w:t>
            </w:r>
            <w:r>
              <w:rPr>
                <w:rFonts w:ascii="Times New Roman" w:hAnsi="Times New Roman" w:cs="Times New Roman"/>
              </w:rPr>
              <w:t>контроля качества питьевой воды</w:t>
            </w:r>
          </w:p>
        </w:tc>
        <w:tc>
          <w:tcPr>
            <w:tcW w:w="4111" w:type="dxa"/>
            <w:hideMark/>
          </w:tcPr>
          <w:p w:rsidR="00461815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lastRenderedPageBreak/>
              <w:t>Пробы воды, не соответствующие установленным требованиям / Общий объем проб * 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960ED">
              <w:rPr>
                <w:rFonts w:ascii="Times New Roman" w:hAnsi="Times New Roman" w:cs="Times New Roman"/>
              </w:rPr>
              <w:t>Плановый показатель утвержден постановлением ГКЦ РС (Я). Превышение от плана – 0, равно или меньше – 1.</w:t>
            </w:r>
          </w:p>
        </w:tc>
        <w:tc>
          <w:tcPr>
            <w:tcW w:w="4613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 xml:space="preserve">Оперативные журналы химико-бактериологической лаборатории: органолептических, обобщенных, микробиологических показателей и полный химический анализ; заключение Управления </w:t>
            </w:r>
            <w:proofErr w:type="spellStart"/>
            <w:r w:rsidRPr="00B070C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070CF">
              <w:rPr>
                <w:rFonts w:ascii="Times New Roman" w:hAnsi="Times New Roman" w:cs="Times New Roman"/>
              </w:rPr>
              <w:t xml:space="preserve"> по РС (Я)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vMerge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8" w:type="dxa"/>
            <w:hideMark/>
          </w:tcPr>
          <w:p w:rsidR="00461815" w:rsidRPr="00B960ED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960ED">
              <w:rPr>
                <w:rFonts w:ascii="Times New Roman" w:hAnsi="Times New Roman" w:cs="Times New Roman"/>
              </w:rPr>
              <w:t>Динамика увеличения доли проб сточных вод, соответствующих технологическим показателям наилучших доступных технологий (НДТ)</w:t>
            </w:r>
          </w:p>
        </w:tc>
        <w:tc>
          <w:tcPr>
            <w:tcW w:w="4111" w:type="dxa"/>
            <w:hideMark/>
          </w:tcPr>
          <w:p w:rsidR="00461815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Количество проб сточной воды, соответствующих установленным требованиям / общее количество отобранных проб, по результатам производственного экологического контроля * 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</w:rPr>
            </w:pPr>
            <w:r w:rsidRPr="00B960ED">
              <w:rPr>
                <w:rFonts w:ascii="Times New Roman" w:hAnsi="Times New Roman" w:cs="Times New Roman"/>
              </w:rPr>
              <w:t xml:space="preserve">Оценивается ежегодное увеличение доли соответствующих проб путем сравнения показателя за отчетный период к предыдущему периоду. При значении больше либо равно установленного значения – 1, меньше – 0. </w:t>
            </w:r>
          </w:p>
        </w:tc>
        <w:tc>
          <w:tcPr>
            <w:tcW w:w="4613" w:type="dxa"/>
            <w:hideMark/>
          </w:tcPr>
          <w:p w:rsidR="00461815" w:rsidRPr="00B070CF" w:rsidRDefault="00461815" w:rsidP="004618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070CF">
              <w:rPr>
                <w:rFonts w:ascii="Times New Roman" w:hAnsi="Times New Roman" w:cs="Times New Roman"/>
              </w:rPr>
              <w:t xml:space="preserve">Протоколы лабораторных испытаний. </w:t>
            </w:r>
          </w:p>
        </w:tc>
      </w:tr>
      <w:tr w:rsidR="00461815" w:rsidRPr="00B070CF" w:rsidTr="0077306C">
        <w:trPr>
          <w:trHeight w:val="20"/>
        </w:trPr>
        <w:tc>
          <w:tcPr>
            <w:tcW w:w="516" w:type="dxa"/>
            <w:noWrap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 10</w:t>
            </w:r>
          </w:p>
        </w:tc>
        <w:tc>
          <w:tcPr>
            <w:tcW w:w="1990" w:type="dxa"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648" w:type="dxa"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461815" w:rsidRPr="00B070CF" w:rsidRDefault="00461815" w:rsidP="00461815">
            <w:pPr>
              <w:rPr>
                <w:rFonts w:ascii="Times New Roman" w:hAnsi="Times New Roman" w:cs="Times New Roman"/>
                <w:b/>
                <w:bCs/>
              </w:rPr>
            </w:pPr>
            <w:r w:rsidRPr="00B070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A30ED2" w:rsidRPr="00461486" w:rsidRDefault="00A30ED2" w:rsidP="00CA4E99">
      <w:pPr>
        <w:spacing w:after="0"/>
        <w:rPr>
          <w:rFonts w:ascii="Times New Roman" w:hAnsi="Times New Roman" w:cs="Times New Roman"/>
          <w:sz w:val="24"/>
          <w:szCs w:val="24"/>
        </w:rPr>
        <w:sectPr w:rsidR="00A30ED2" w:rsidRPr="0046148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F50D7" w:rsidRPr="00EC7E8C" w:rsidRDefault="00FC6D6F" w:rsidP="00CA4E99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" w:name="_Toc508095696"/>
      <w:r w:rsidRPr="00EC7E8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 xml:space="preserve">Матрица </w:t>
      </w:r>
      <w:r w:rsidR="002C32F0" w:rsidRPr="00EC7E8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полномочий и </w:t>
      </w:r>
      <w:r w:rsidR="002320D1" w:rsidRPr="00EC7E8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ответственности</w:t>
      </w:r>
      <w:r w:rsidRPr="00EC7E8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2320D1" w:rsidRPr="00EC7E8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за реализацию </w:t>
      </w:r>
      <w:bookmarkEnd w:id="6"/>
      <w:r w:rsidR="002C32F0" w:rsidRPr="00EC7E8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ключевых показателей эффективности</w:t>
      </w:r>
      <w:r w:rsidR="007354FC" w:rsidRPr="00EC7E8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АО «Водоканал»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5003"/>
        <w:gridCol w:w="1786"/>
        <w:gridCol w:w="1551"/>
        <w:gridCol w:w="1836"/>
        <w:gridCol w:w="1821"/>
        <w:gridCol w:w="1604"/>
        <w:gridCol w:w="1657"/>
      </w:tblGrid>
      <w:tr w:rsidR="006265C8" w:rsidRPr="00461486" w:rsidTr="00461815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экономике и финансам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инвестициям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</w:t>
            </w:r>
            <w:r w:rsidR="00F8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правовым вопросам</w:t>
            </w: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C8" w:rsidRPr="00461486" w:rsidRDefault="006265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6265C8" w:rsidRPr="00B960ED" w:rsidTr="00461815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C8" w:rsidRPr="00461815" w:rsidRDefault="006265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181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8" w:rsidRPr="00B960ED" w:rsidRDefault="006265C8" w:rsidP="00B9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0ED">
              <w:rPr>
                <w:rFonts w:ascii="Times New Roman" w:hAnsi="Times New Roman" w:cs="Times New Roman"/>
              </w:rPr>
              <w:t>Рост производительности труда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8" w:rsidRPr="00B960ED" w:rsidRDefault="006265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8" w:rsidRPr="00B960ED" w:rsidRDefault="006265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8" w:rsidRPr="00B960ED" w:rsidRDefault="006265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8" w:rsidRPr="00B960ED" w:rsidRDefault="006265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C8" w:rsidRPr="00B960ED" w:rsidRDefault="006265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8" w:rsidRPr="00B960ED" w:rsidRDefault="006265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15" w:rsidRPr="00461815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181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B960ED" w:rsidRDefault="00461815" w:rsidP="004618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B960ED">
              <w:rPr>
                <w:rFonts w:ascii="Times New Roman" w:hAnsi="Times New Roman" w:cs="Times New Roman"/>
                <w:color w:val="000000" w:themeColor="text1"/>
              </w:rPr>
              <w:t>Эффективность участия в программах и проектах, реализуемых за счет средств регионального и федерального бюджетов, иных привлеченных средств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15" w:rsidRPr="00461815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181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B960ED" w:rsidRDefault="00461815" w:rsidP="0046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0ED">
              <w:rPr>
                <w:rFonts w:ascii="Times New Roman" w:hAnsi="Times New Roman" w:cs="Times New Roman"/>
              </w:rPr>
              <w:t>Объем привлеченных инвестиций (за исключением средств государственного бюджета Республики Саха (Якутия)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15" w:rsidRPr="00461815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181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B960ED" w:rsidRDefault="00461815" w:rsidP="0046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0ED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A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highlight w:val="yellow"/>
                <w:lang w:eastAsia="ru-RU"/>
              </w:rPr>
            </w:pPr>
            <w:r w:rsidRPr="004A5322">
              <w:rPr>
                <w:rFonts w:ascii="Times New Roman" w:hAnsi="Times New Roman" w:cs="Times New Roman"/>
              </w:rPr>
              <w:t xml:space="preserve">«Динамика снижения дебиторской задолженности потребителей»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4A5322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4A5322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4A5322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4A5322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4A5322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4A5322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проб питьевой воды, подаваемой с источников водоснабжения, водопроводных станций в распределительную водопроводную </w:t>
            </w: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61815" w:rsidRPr="00B960ED" w:rsidTr="00461815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hAnsi="Times New Roman" w:cs="Times New Roman"/>
              </w:rPr>
              <w:t>Динамика увеличения доли проб сточных вод, соответствующих технологическим показателям наилучших доступных технологий (НДТ)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5" w:rsidRPr="00B960ED" w:rsidRDefault="00461815" w:rsidP="004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0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</w:tbl>
    <w:p w:rsidR="008B4131" w:rsidRPr="00B960ED" w:rsidRDefault="008B4131" w:rsidP="00B960ED">
      <w:pPr>
        <w:tabs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320D1" w:rsidRPr="00461486" w:rsidRDefault="007354FC" w:rsidP="00CA4E99">
      <w:pPr>
        <w:tabs>
          <w:tab w:val="left" w:pos="630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У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словные обозначения: О – несет ответственность; </w:t>
      </w:r>
      <w:r w:rsidR="008B4131" w:rsidRPr="00461486">
        <w:rPr>
          <w:rFonts w:ascii="Times New Roman" w:hAnsi="Times New Roman" w:cs="Times New Roman"/>
          <w:sz w:val="24"/>
          <w:szCs w:val="24"/>
        </w:rPr>
        <w:t>И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 – </w:t>
      </w:r>
      <w:r w:rsidR="00BC5680" w:rsidRPr="00461486">
        <w:rPr>
          <w:rFonts w:ascii="Times New Roman" w:hAnsi="Times New Roman" w:cs="Times New Roman"/>
          <w:sz w:val="24"/>
          <w:szCs w:val="24"/>
        </w:rPr>
        <w:t>информируется.</w:t>
      </w:r>
    </w:p>
    <w:p w:rsidR="007354FC" w:rsidRPr="00461486" w:rsidRDefault="007354FC" w:rsidP="00CA4E99">
      <w:pPr>
        <w:tabs>
          <w:tab w:val="left" w:pos="63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354FC" w:rsidRPr="00461486" w:rsidSect="00C603E2">
          <w:pgSz w:w="16838" w:h="11906" w:orient="landscape" w:code="9"/>
          <w:pgMar w:top="567" w:right="567" w:bottom="284" w:left="567" w:header="709" w:footer="420" w:gutter="0"/>
          <w:cols w:space="708"/>
          <w:titlePg/>
          <w:docGrid w:linePitch="360"/>
        </w:sectPr>
      </w:pPr>
    </w:p>
    <w:p w:rsidR="005B37AE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Toc508095697"/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</w:t>
      </w:r>
      <w:r w:rsidR="003D6D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  <w:u w:val="single"/>
        </w:rPr>
        <w:t>ключевых показателей эффективности деятельности генерального директора АО «Водоканал»</w:t>
      </w:r>
    </w:p>
    <w:p w:rsidR="00581437" w:rsidRPr="00461486" w:rsidRDefault="0058143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6431"/>
        <w:gridCol w:w="1250"/>
      </w:tblGrid>
      <w:tr w:rsidR="005B37AE" w:rsidRPr="00461486" w:rsidTr="00C427F8">
        <w:trPr>
          <w:trHeight w:val="615"/>
        </w:trPr>
        <w:tc>
          <w:tcPr>
            <w:tcW w:w="8094" w:type="dxa"/>
            <w:gridSpan w:val="2"/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0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C427F8">
        <w:tc>
          <w:tcPr>
            <w:tcW w:w="1663" w:type="dxa"/>
            <w:vMerge w:val="restart"/>
          </w:tcPr>
          <w:p w:rsidR="005B37AE" w:rsidRPr="00461486" w:rsidRDefault="00A74AA3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431" w:type="dxa"/>
            <w:vAlign w:val="center"/>
          </w:tcPr>
          <w:p w:rsidR="005B37AE" w:rsidRPr="006F7D05" w:rsidRDefault="005B37AE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05">
              <w:rPr>
                <w:rFonts w:ascii="Times New Roman" w:hAnsi="Times New Roman" w:cs="Times New Roman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0" w:type="dxa"/>
            <w:vAlign w:val="center"/>
          </w:tcPr>
          <w:p w:rsidR="005B37AE" w:rsidRPr="003A7205" w:rsidRDefault="003A720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205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3D6D12" w:rsidRPr="00461486" w:rsidTr="00C427F8">
        <w:tc>
          <w:tcPr>
            <w:tcW w:w="1663" w:type="dxa"/>
            <w:vMerge/>
          </w:tcPr>
          <w:p w:rsidR="003D6D12" w:rsidRPr="00461486" w:rsidRDefault="003D6D12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3D6D12" w:rsidRPr="003D6D12" w:rsidRDefault="00A11A98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1250" w:type="dxa"/>
            <w:vAlign w:val="center"/>
          </w:tcPr>
          <w:p w:rsidR="003D6D12" w:rsidRPr="003A7205" w:rsidRDefault="003A720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205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5B37AE" w:rsidRPr="00461486" w:rsidTr="00C427F8">
        <w:trPr>
          <w:trHeight w:val="311"/>
        </w:trPr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6F7D05" w:rsidRDefault="005B37AE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D0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0" w:type="dxa"/>
            <w:vAlign w:val="center"/>
          </w:tcPr>
          <w:p w:rsidR="005B37AE" w:rsidRPr="003A7205" w:rsidRDefault="003A7205" w:rsidP="00977D06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7205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</w:tc>
      </w:tr>
      <w:tr w:rsidR="004D6C40" w:rsidRPr="00461486" w:rsidTr="00C427F8">
        <w:tc>
          <w:tcPr>
            <w:tcW w:w="1663" w:type="dxa"/>
            <w:vMerge w:val="restart"/>
          </w:tcPr>
          <w:p w:rsidR="004D6C40" w:rsidRPr="00461486" w:rsidRDefault="003A7205" w:rsidP="004D6C4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431" w:type="dxa"/>
            <w:vAlign w:val="center"/>
          </w:tcPr>
          <w:p w:rsidR="004D6C40" w:rsidRPr="006F7D05" w:rsidRDefault="001D25AE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5AE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0" w:type="dxa"/>
            <w:vAlign w:val="center"/>
          </w:tcPr>
          <w:p w:rsidR="004D6C40" w:rsidRPr="003A7205" w:rsidRDefault="003A7205" w:rsidP="004D6C40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205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4D6C40" w:rsidRPr="00461486" w:rsidTr="00C427F8">
        <w:tc>
          <w:tcPr>
            <w:tcW w:w="1663" w:type="dxa"/>
            <w:vMerge/>
          </w:tcPr>
          <w:p w:rsidR="004D6C40" w:rsidRPr="00461486" w:rsidRDefault="004D6C40" w:rsidP="004D6C4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4D6C40" w:rsidRPr="006F7D05" w:rsidRDefault="003B051F" w:rsidP="003A7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0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0" w:type="dxa"/>
            <w:vAlign w:val="center"/>
          </w:tcPr>
          <w:p w:rsidR="004D6C40" w:rsidRPr="003A7205" w:rsidRDefault="003A7205" w:rsidP="004D6C40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205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4D6C40" w:rsidRPr="00461486" w:rsidTr="00C427F8">
        <w:tc>
          <w:tcPr>
            <w:tcW w:w="1663" w:type="dxa"/>
            <w:vMerge/>
          </w:tcPr>
          <w:p w:rsidR="004D6C40" w:rsidRPr="00461486" w:rsidRDefault="004D6C40" w:rsidP="004D6C4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4D6C40" w:rsidRPr="00461486" w:rsidRDefault="004D6C40" w:rsidP="004D6C4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4D6C40" w:rsidRPr="003A7205" w:rsidRDefault="003A7205" w:rsidP="004D6C40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7205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</w:tc>
      </w:tr>
      <w:tr w:rsidR="004D6C40" w:rsidRPr="00461486" w:rsidTr="00C427F8">
        <w:tc>
          <w:tcPr>
            <w:tcW w:w="1663" w:type="dxa"/>
          </w:tcPr>
          <w:p w:rsidR="004D6C40" w:rsidRPr="00461486" w:rsidRDefault="004D6C40" w:rsidP="004D6C4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4D6C40" w:rsidRPr="00461486" w:rsidRDefault="004D6C40" w:rsidP="004D6C4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0" w:type="dxa"/>
            <w:vAlign w:val="center"/>
          </w:tcPr>
          <w:p w:rsidR="004D6C40" w:rsidRPr="00461486" w:rsidRDefault="004D6C40" w:rsidP="004D6C40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3D6D12" w:rsidRDefault="003D6D12" w:rsidP="00CA4E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6D12" w:rsidRDefault="003D6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годовых ключевых показателей эффективности деятельности</w:t>
      </w: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6166"/>
        <w:gridCol w:w="1346"/>
      </w:tblGrid>
      <w:tr w:rsidR="005B37AE" w:rsidRPr="00E4635A" w:rsidTr="00461815">
        <w:trPr>
          <w:trHeight w:val="615"/>
        </w:trPr>
        <w:tc>
          <w:tcPr>
            <w:tcW w:w="7998" w:type="dxa"/>
            <w:gridSpan w:val="2"/>
            <w:tcBorders>
              <w:bottom w:val="single" w:sz="4" w:space="0" w:color="auto"/>
            </w:tcBorders>
            <w:vAlign w:val="center"/>
          </w:tcPr>
          <w:p w:rsidR="005B37AE" w:rsidRPr="003A7205" w:rsidRDefault="005B37AE" w:rsidP="003A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46" w:type="dxa"/>
          </w:tcPr>
          <w:p w:rsidR="005B37AE" w:rsidRPr="003A7205" w:rsidRDefault="005B37AE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вес, %</w:t>
            </w:r>
          </w:p>
        </w:tc>
      </w:tr>
      <w:tr w:rsidR="005D2601" w:rsidRPr="00E4635A" w:rsidTr="00461815">
        <w:trPr>
          <w:trHeight w:val="615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01" w:rsidRPr="003A7205" w:rsidRDefault="005D2601" w:rsidP="003A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1" w:rsidRPr="003A7205" w:rsidRDefault="005D2601" w:rsidP="003A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D2601" w:rsidRPr="003A7205" w:rsidRDefault="00385175" w:rsidP="001D25AE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15" w:rsidRPr="00E4635A" w:rsidTr="00461815">
        <w:trPr>
          <w:trHeight w:val="615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815" w:rsidRPr="003A7205" w:rsidRDefault="00461815" w:rsidP="003A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3A7205" w:rsidRDefault="00461815" w:rsidP="003A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участия в программах и проектах, реализуемых за счет средств регионального и федерального бюджетов, иных привлеченных средств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61815" w:rsidRPr="003A7205" w:rsidRDefault="00461815" w:rsidP="001D25AE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601" w:rsidRPr="00E4635A" w:rsidTr="00461815">
        <w:trPr>
          <w:trHeight w:val="615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1" w:rsidRPr="003A7205" w:rsidRDefault="005D2601" w:rsidP="003A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1" w:rsidRPr="003A7205" w:rsidRDefault="003A7205" w:rsidP="003A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(за исключением средств государственного бюджета Республики Саха (Якутия)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D2601" w:rsidRPr="003A7205" w:rsidRDefault="00CF6D52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601" w:rsidRPr="00E4635A" w:rsidTr="00461815">
        <w:trPr>
          <w:trHeight w:val="615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1" w:rsidRPr="003A7205" w:rsidRDefault="005D2601" w:rsidP="003A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1" w:rsidRPr="003A7205" w:rsidRDefault="00461815" w:rsidP="003A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D2601" w:rsidRPr="003A7205" w:rsidRDefault="003B051F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601" w:rsidRPr="00E4635A" w:rsidTr="00461815">
        <w:trPr>
          <w:trHeight w:val="358"/>
        </w:trPr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1" w:rsidRPr="003A7205" w:rsidRDefault="005D2601" w:rsidP="003A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1" w:rsidRPr="003A7205" w:rsidRDefault="005D2601" w:rsidP="003A72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D2601" w:rsidRPr="00E4635A" w:rsidTr="00461815">
        <w:tc>
          <w:tcPr>
            <w:tcW w:w="1832" w:type="dxa"/>
            <w:vMerge w:val="restart"/>
            <w:tcBorders>
              <w:top w:val="single" w:sz="4" w:space="0" w:color="auto"/>
            </w:tcBorders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показатели</w:t>
            </w:r>
            <w:r w:rsidR="00615D2D" w:rsidRPr="003A72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1" w:rsidRPr="003A7205" w:rsidRDefault="003A7205" w:rsidP="004A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5322"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снижения дебиторской задолженности потребителей» </w:t>
            </w:r>
          </w:p>
        </w:tc>
        <w:tc>
          <w:tcPr>
            <w:tcW w:w="1346" w:type="dxa"/>
            <w:vAlign w:val="center"/>
          </w:tcPr>
          <w:p w:rsidR="005D2601" w:rsidRPr="003A7205" w:rsidRDefault="003D6D12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601" w:rsidRPr="00E4635A" w:rsidTr="00461815">
        <w:tc>
          <w:tcPr>
            <w:tcW w:w="1832" w:type="dxa"/>
            <w:vMerge/>
            <w:tcBorders>
              <w:top w:val="single" w:sz="4" w:space="0" w:color="auto"/>
            </w:tcBorders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1" w:rsidRPr="003A7205" w:rsidRDefault="003A7205" w:rsidP="003A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346" w:type="dxa"/>
            <w:vAlign w:val="center"/>
          </w:tcPr>
          <w:p w:rsidR="005D2601" w:rsidRPr="003A7205" w:rsidRDefault="003D6D12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601" w:rsidRPr="00E4635A" w:rsidTr="00461815">
        <w:tc>
          <w:tcPr>
            <w:tcW w:w="1832" w:type="dxa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vAlign w:val="center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D2601" w:rsidRPr="00E4635A" w:rsidTr="00461815">
        <w:tc>
          <w:tcPr>
            <w:tcW w:w="1832" w:type="dxa"/>
            <w:vMerge w:val="restart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Отраслевые показатели</w:t>
            </w:r>
          </w:p>
        </w:tc>
        <w:tc>
          <w:tcPr>
            <w:tcW w:w="6166" w:type="dxa"/>
            <w:vAlign w:val="center"/>
          </w:tcPr>
          <w:p w:rsidR="005D2601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346" w:type="dxa"/>
            <w:vAlign w:val="center"/>
          </w:tcPr>
          <w:p w:rsidR="005D2601" w:rsidRPr="003A7205" w:rsidRDefault="003D6D12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601" w:rsidRPr="00E4635A" w:rsidTr="00461815">
        <w:tc>
          <w:tcPr>
            <w:tcW w:w="1832" w:type="dxa"/>
            <w:vMerge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D2601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46" w:type="dxa"/>
            <w:vAlign w:val="center"/>
          </w:tcPr>
          <w:p w:rsidR="005D2601" w:rsidRPr="003A7205" w:rsidRDefault="003D6D12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601" w:rsidRPr="00E4635A" w:rsidTr="00461815">
        <w:tc>
          <w:tcPr>
            <w:tcW w:w="1832" w:type="dxa"/>
            <w:vMerge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D2601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46" w:type="dxa"/>
            <w:vAlign w:val="center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601" w:rsidRPr="00E4635A" w:rsidTr="00461815">
        <w:tc>
          <w:tcPr>
            <w:tcW w:w="1832" w:type="dxa"/>
            <w:vMerge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D2601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Динамика увеличения доли проб сточных вод, соответствующих технологическим показателям наилучших доступных технологий (НДТ)</w:t>
            </w:r>
          </w:p>
        </w:tc>
        <w:tc>
          <w:tcPr>
            <w:tcW w:w="1346" w:type="dxa"/>
            <w:vAlign w:val="center"/>
          </w:tcPr>
          <w:p w:rsidR="005D2601" w:rsidRPr="003A7205" w:rsidRDefault="003D6D12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2601" w:rsidRPr="00E4635A" w:rsidTr="00461815">
        <w:trPr>
          <w:trHeight w:val="438"/>
        </w:trPr>
        <w:tc>
          <w:tcPr>
            <w:tcW w:w="1832" w:type="dxa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vAlign w:val="center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D2601" w:rsidRPr="00E4635A" w:rsidTr="00461815">
        <w:tc>
          <w:tcPr>
            <w:tcW w:w="1832" w:type="dxa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D2601" w:rsidRPr="003A7205" w:rsidRDefault="005D2601" w:rsidP="003A72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46" w:type="dxa"/>
            <w:vAlign w:val="center"/>
          </w:tcPr>
          <w:p w:rsidR="005D2601" w:rsidRPr="003A7205" w:rsidRDefault="005D2601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A7205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205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322" w:rsidRDefault="004A5322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205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205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205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 ключевых показателей эффективности деятельности заместителей генерального директора и главного бухгалтера АО «Водоканал»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5405"/>
        <w:gridCol w:w="1250"/>
      </w:tblGrid>
      <w:tr w:rsidR="005B37AE" w:rsidRPr="00461486" w:rsidTr="00D276DB">
        <w:trPr>
          <w:trHeight w:val="712"/>
        </w:trPr>
        <w:tc>
          <w:tcPr>
            <w:tcW w:w="8128" w:type="dxa"/>
            <w:gridSpan w:val="2"/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0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B44848" w:rsidRPr="00461486" w:rsidTr="00B44848">
        <w:trPr>
          <w:trHeight w:val="3258"/>
        </w:trPr>
        <w:tc>
          <w:tcPr>
            <w:tcW w:w="2723" w:type="dxa"/>
            <w:vMerge w:val="restart"/>
          </w:tcPr>
          <w:p w:rsidR="00B44848" w:rsidRPr="00F8660A" w:rsidRDefault="00B44848" w:rsidP="00B4484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F8660A">
              <w:rPr>
                <w:rFonts w:ascii="Times New Roman" w:hAnsi="Times New Roman" w:cs="Times New Roman"/>
              </w:rPr>
              <w:t>1 заместитель генерального директора по экономике и финансам</w:t>
            </w:r>
          </w:p>
          <w:p w:rsidR="00B44848" w:rsidRPr="00F8660A" w:rsidRDefault="00B44848" w:rsidP="00B4484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F8660A">
              <w:rPr>
                <w:rFonts w:ascii="Times New Roman" w:hAnsi="Times New Roman" w:cs="Times New Roman"/>
              </w:rPr>
              <w:t xml:space="preserve"> Заместитель генерального директора по инвестиционному развитию </w:t>
            </w:r>
          </w:p>
          <w:p w:rsidR="00B44848" w:rsidRPr="00F8660A" w:rsidRDefault="00B44848" w:rsidP="00B4484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F8660A">
              <w:rPr>
                <w:rFonts w:ascii="Times New Roman" w:hAnsi="Times New Roman" w:cs="Times New Roman"/>
              </w:rPr>
              <w:t xml:space="preserve">Заместитель генерального </w:t>
            </w:r>
            <w:r>
              <w:rPr>
                <w:rFonts w:ascii="Times New Roman" w:hAnsi="Times New Roman" w:cs="Times New Roman"/>
              </w:rPr>
              <w:t>по правовым вопросам</w:t>
            </w:r>
          </w:p>
          <w:p w:rsidR="00B44848" w:rsidRPr="00F8660A" w:rsidRDefault="00B44848" w:rsidP="00B4484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F8660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405" w:type="dxa"/>
            <w:vAlign w:val="center"/>
          </w:tcPr>
          <w:p w:rsidR="00B44848" w:rsidRPr="006F7D05" w:rsidRDefault="00B44848" w:rsidP="00B4484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D05">
              <w:rPr>
                <w:rFonts w:ascii="Times New Roman" w:hAnsi="Times New Roman" w:cs="Times New Roman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0" w:type="dxa"/>
            <w:vAlign w:val="center"/>
          </w:tcPr>
          <w:p w:rsidR="00B44848" w:rsidRPr="00F8660A" w:rsidRDefault="00B44848" w:rsidP="00B4484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44848" w:rsidRPr="00461486" w:rsidTr="00B44848">
        <w:trPr>
          <w:trHeight w:val="306"/>
        </w:trPr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B44848" w:rsidRPr="00F8660A" w:rsidRDefault="00B44848" w:rsidP="00B4484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B44848" w:rsidRPr="003D6D12" w:rsidRDefault="00B44848" w:rsidP="00B4484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1250" w:type="dxa"/>
            <w:vAlign w:val="center"/>
          </w:tcPr>
          <w:p w:rsidR="00B44848" w:rsidRPr="003A7205" w:rsidRDefault="00B44848" w:rsidP="00B4484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A7205">
              <w:rPr>
                <w:rFonts w:ascii="Times New Roman" w:hAnsi="Times New Roman" w:cs="Times New Roman"/>
              </w:rPr>
              <w:t>50</w:t>
            </w:r>
          </w:p>
        </w:tc>
      </w:tr>
      <w:tr w:rsidR="00D13C64" w:rsidRPr="00461486" w:rsidTr="00B44848">
        <w:trPr>
          <w:trHeight w:val="306"/>
        </w:trPr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D13C64" w:rsidRPr="00F8660A" w:rsidRDefault="00D13C64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D13C64" w:rsidRPr="00F8660A" w:rsidRDefault="00D13C64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F866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0" w:type="dxa"/>
            <w:vAlign w:val="center"/>
          </w:tcPr>
          <w:p w:rsidR="00D13C64" w:rsidRPr="00F8660A" w:rsidRDefault="00D13C64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8660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D6C40" w:rsidRPr="00461486" w:rsidTr="00B44848">
        <w:trPr>
          <w:trHeight w:val="801"/>
        </w:trPr>
        <w:tc>
          <w:tcPr>
            <w:tcW w:w="2723" w:type="dxa"/>
            <w:vMerge w:val="restart"/>
            <w:tcBorders>
              <w:top w:val="single" w:sz="4" w:space="0" w:color="auto"/>
            </w:tcBorders>
          </w:tcPr>
          <w:p w:rsidR="004D6C40" w:rsidRPr="00F8660A" w:rsidRDefault="003B4CDF" w:rsidP="00CA4E99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5405" w:type="dxa"/>
            <w:vAlign w:val="center"/>
          </w:tcPr>
          <w:p w:rsidR="004D6C40" w:rsidRPr="00F8660A" w:rsidRDefault="004A5322" w:rsidP="003A7205">
            <w:pPr>
              <w:tabs>
                <w:tab w:val="left" w:pos="6300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D25AE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0" w:type="dxa"/>
            <w:vAlign w:val="center"/>
          </w:tcPr>
          <w:p w:rsidR="004D6C40" w:rsidRPr="00F8660A" w:rsidRDefault="00615D2D" w:rsidP="004D6C40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6C40">
              <w:rPr>
                <w:rFonts w:ascii="Times New Roman" w:hAnsi="Times New Roman" w:cs="Times New Roman"/>
              </w:rPr>
              <w:t>0</w:t>
            </w:r>
          </w:p>
        </w:tc>
      </w:tr>
      <w:tr w:rsidR="004D6C40" w:rsidRPr="00461486" w:rsidTr="00B44848">
        <w:tc>
          <w:tcPr>
            <w:tcW w:w="2723" w:type="dxa"/>
            <w:vMerge/>
          </w:tcPr>
          <w:p w:rsidR="004D6C40" w:rsidRPr="00F8660A" w:rsidRDefault="004D6C40" w:rsidP="004D6C4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4D6C40" w:rsidRPr="00F8660A" w:rsidRDefault="00B44848" w:rsidP="003A72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960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 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0" w:type="dxa"/>
            <w:vAlign w:val="center"/>
          </w:tcPr>
          <w:p w:rsidR="004D6C40" w:rsidRPr="00F8660A" w:rsidRDefault="00615D2D" w:rsidP="004D6C40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6C40" w:rsidRPr="00F8660A">
              <w:rPr>
                <w:rFonts w:ascii="Times New Roman" w:hAnsi="Times New Roman" w:cs="Times New Roman"/>
              </w:rPr>
              <w:t>0</w:t>
            </w:r>
          </w:p>
        </w:tc>
      </w:tr>
      <w:tr w:rsidR="004D6C40" w:rsidRPr="00461486" w:rsidTr="00B44848">
        <w:tc>
          <w:tcPr>
            <w:tcW w:w="2723" w:type="dxa"/>
            <w:vMerge/>
          </w:tcPr>
          <w:p w:rsidR="004D6C40" w:rsidRPr="00F8660A" w:rsidRDefault="004D6C40" w:rsidP="004D6C4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4D6C40" w:rsidRPr="00F8660A" w:rsidRDefault="004D6C40" w:rsidP="004D6C40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F866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0" w:type="dxa"/>
            <w:vAlign w:val="center"/>
          </w:tcPr>
          <w:p w:rsidR="004D6C40" w:rsidRPr="00F8660A" w:rsidRDefault="004D6C40" w:rsidP="004D6C40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8660A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84C63" w:rsidRDefault="0084628D" w:rsidP="003D6D12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3.</w:t>
      </w:r>
      <w:r w:rsidR="002626A7">
        <w:rPr>
          <w:rFonts w:ascii="Times New Roman" w:hAnsi="Times New Roman" w:cs="Times New Roman"/>
          <w:sz w:val="24"/>
          <w:szCs w:val="24"/>
        </w:rPr>
        <w:t>3</w:t>
      </w:r>
      <w:r w:rsidRPr="00984C63">
        <w:rPr>
          <w:rFonts w:ascii="Times New Roman" w:hAnsi="Times New Roman" w:cs="Times New Roman"/>
          <w:sz w:val="24"/>
          <w:szCs w:val="24"/>
        </w:rPr>
        <w:t xml:space="preserve">. </w:t>
      </w:r>
      <w:r w:rsidR="00984C63" w:rsidRPr="00984C63">
        <w:rPr>
          <w:rFonts w:ascii="Times New Roman" w:hAnsi="Times New Roman" w:cs="Times New Roman"/>
          <w:sz w:val="24"/>
          <w:szCs w:val="24"/>
        </w:rPr>
        <w:t xml:space="preserve">Показатели КПЭ и их веса могут изменяться от одного планового периода к другому, стимулируя развитие бизнеса </w:t>
      </w:r>
      <w:r w:rsidR="00C87323">
        <w:rPr>
          <w:rFonts w:ascii="Times New Roman" w:hAnsi="Times New Roman" w:cs="Times New Roman"/>
          <w:sz w:val="24"/>
          <w:szCs w:val="24"/>
        </w:rPr>
        <w:t>Общества</w:t>
      </w:r>
      <w:r w:rsidR="00984C63" w:rsidRPr="00984C63">
        <w:rPr>
          <w:rFonts w:ascii="Times New Roman" w:hAnsi="Times New Roman" w:cs="Times New Roman"/>
          <w:sz w:val="24"/>
          <w:szCs w:val="24"/>
        </w:rPr>
        <w:t xml:space="preserve"> в необходимом направлении.</w:t>
      </w:r>
    </w:p>
    <w:p w:rsidR="002626A7" w:rsidRDefault="002626A7" w:rsidP="003D6D1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626A7" w:rsidRPr="00461486" w:rsidRDefault="002626A7" w:rsidP="003D6D1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14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Порядок согласования, утверждения и изменения</w:t>
      </w:r>
    </w:p>
    <w:p w:rsidR="002626A7" w:rsidRDefault="002626A7" w:rsidP="003D6D1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ключевых показателей эффективности</w:t>
      </w:r>
    </w:p>
    <w:p w:rsidR="00FE4383" w:rsidRPr="00FE4383" w:rsidRDefault="00FE4383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68">
        <w:rPr>
          <w:rFonts w:ascii="Times New Roman" w:hAnsi="Times New Roman" w:cs="Times New Roman"/>
          <w:sz w:val="24"/>
          <w:szCs w:val="24"/>
        </w:rPr>
        <w:t>4.1.</w:t>
      </w:r>
      <w:r>
        <w:t xml:space="preserve"> </w:t>
      </w:r>
      <w:r w:rsidRPr="00FE4383">
        <w:rPr>
          <w:rFonts w:ascii="Times New Roman" w:hAnsi="Times New Roman" w:cs="Times New Roman"/>
          <w:sz w:val="24"/>
          <w:szCs w:val="24"/>
        </w:rPr>
        <w:t xml:space="preserve">На уровне совета директоров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FE4383">
        <w:rPr>
          <w:rFonts w:ascii="Times New Roman" w:hAnsi="Times New Roman" w:cs="Times New Roman"/>
          <w:sz w:val="24"/>
          <w:szCs w:val="24"/>
        </w:rPr>
        <w:t xml:space="preserve"> проводится утверждение КПЭ в соответствии с утвержденными целями стратегии развития Общества.</w:t>
      </w:r>
    </w:p>
    <w:p w:rsidR="00D8200A" w:rsidRDefault="008E4C37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37">
        <w:rPr>
          <w:rFonts w:ascii="Times New Roman" w:hAnsi="Times New Roman" w:cs="Times New Roman"/>
          <w:sz w:val="24"/>
          <w:szCs w:val="24"/>
        </w:rPr>
        <w:t>4.2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. </w:t>
      </w:r>
      <w:r w:rsidRPr="008E4C37">
        <w:rPr>
          <w:rFonts w:ascii="Times New Roman" w:hAnsi="Times New Roman" w:cs="Times New Roman"/>
          <w:sz w:val="24"/>
          <w:szCs w:val="24"/>
        </w:rPr>
        <w:t>Менеджмент о</w:t>
      </w:r>
      <w:r w:rsidR="00FE4383" w:rsidRPr="008E4C37">
        <w:rPr>
          <w:rFonts w:ascii="Times New Roman" w:hAnsi="Times New Roman" w:cs="Times New Roman"/>
          <w:sz w:val="24"/>
          <w:szCs w:val="24"/>
        </w:rPr>
        <w:t>бществ</w:t>
      </w:r>
      <w:r w:rsidRPr="008E4C37">
        <w:rPr>
          <w:rFonts w:ascii="Times New Roman" w:hAnsi="Times New Roman" w:cs="Times New Roman"/>
          <w:sz w:val="24"/>
          <w:szCs w:val="24"/>
        </w:rPr>
        <w:t>а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Pr="008E4C37">
        <w:rPr>
          <w:rFonts w:ascii="Times New Roman" w:hAnsi="Times New Roman" w:cs="Times New Roman"/>
          <w:sz w:val="24"/>
          <w:szCs w:val="24"/>
        </w:rPr>
        <w:t>е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т определение фактически достигнутых величин показателей экономической эффективности за отчетный год и включают сведения о фактически достигнутых значениях показателей, а также предложения по целевым значениям показателей на три последующих года (либо на срок формирования стратегии) </w:t>
      </w:r>
      <w:r w:rsidR="00FE4383" w:rsidRPr="008E4C37">
        <w:rPr>
          <w:rFonts w:ascii="Times New Roman" w:hAnsi="Times New Roman" w:cs="Times New Roman"/>
          <w:sz w:val="24"/>
          <w:szCs w:val="24"/>
        </w:rPr>
        <w:lastRenderedPageBreak/>
        <w:t>в годовой отчет. В случае отклонения фактически достигнутых показателей от ранее установленных целевых значений, в годовом отчете приводится описание и анализ причин, повлекших указанные отклонения.</w:t>
      </w:r>
    </w:p>
    <w:p w:rsidR="006F7D05" w:rsidRDefault="00D8200A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61486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деятельности АО «Водоканал»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1 полугодия, 9 месяцев и года </w:t>
      </w:r>
      <w:r w:rsidRPr="00461486">
        <w:rPr>
          <w:rFonts w:ascii="Times New Roman" w:hAnsi="Times New Roman" w:cs="Times New Roman"/>
          <w:sz w:val="24"/>
          <w:szCs w:val="24"/>
        </w:rPr>
        <w:t>до рассмотрения членами Совета директоров Общества предварительно оцениваются на балансовой комиссии Министерства жилищно-коммунального хозяйства и энергетики Республики Саха (Якутия</w:t>
      </w:r>
      <w:r w:rsidR="006F7D05">
        <w:rPr>
          <w:rFonts w:ascii="Times New Roman" w:hAnsi="Times New Roman" w:cs="Times New Roman"/>
          <w:sz w:val="24"/>
          <w:szCs w:val="24"/>
        </w:rPr>
        <w:t>).</w:t>
      </w:r>
    </w:p>
    <w:p w:rsidR="00A7215C" w:rsidRPr="00A7215C" w:rsidRDefault="008E4C37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200A">
        <w:rPr>
          <w:rFonts w:ascii="Times New Roman" w:hAnsi="Times New Roman" w:cs="Times New Roman"/>
          <w:sz w:val="24"/>
          <w:szCs w:val="24"/>
        </w:rPr>
        <w:t>4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. При рассмотрении </w:t>
      </w:r>
      <w:r w:rsidRPr="00A7215C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Общества годового отчета, утверждаются целевые значения показателей на три последующих года (либо на срок формирования стратегии). </w:t>
      </w:r>
    </w:p>
    <w:p w:rsidR="00FE4383" w:rsidRPr="00A7215C" w:rsidRDefault="00FE4383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При этом ранее установленные целевые значения показателей за истекший год и на текущий календарный год корректировке не подлежат,</w:t>
      </w:r>
      <w:r w:rsidR="00A7215C" w:rsidRPr="00A7215C">
        <w:rPr>
          <w:rFonts w:ascii="Times New Roman" w:hAnsi="Times New Roman" w:cs="Times New Roman"/>
          <w:sz w:val="24"/>
          <w:szCs w:val="24"/>
        </w:rPr>
        <w:t xml:space="preserve"> за исключением случаев корректировки (пересмотра, утверждения в новой редакции) документов стратегического планирования</w:t>
      </w:r>
      <w:r w:rsidRPr="00A7215C">
        <w:rPr>
          <w:rFonts w:ascii="Times New Roman" w:hAnsi="Times New Roman" w:cs="Times New Roman"/>
          <w:sz w:val="24"/>
          <w:szCs w:val="24"/>
        </w:rPr>
        <w:t xml:space="preserve"> </w:t>
      </w:r>
      <w:r w:rsidR="00A7215C" w:rsidRPr="00A7215C">
        <w:rPr>
          <w:rFonts w:ascii="Times New Roman" w:hAnsi="Times New Roman" w:cs="Times New Roman"/>
          <w:sz w:val="24"/>
          <w:szCs w:val="24"/>
        </w:rPr>
        <w:t xml:space="preserve">и </w:t>
      </w:r>
      <w:r w:rsidRPr="00A7215C">
        <w:rPr>
          <w:rFonts w:ascii="Times New Roman" w:hAnsi="Times New Roman" w:cs="Times New Roman"/>
          <w:sz w:val="24"/>
          <w:szCs w:val="24"/>
        </w:rPr>
        <w:t>если иное не предусмотрено действующим законодательством и нормативными правовыми актами.</w:t>
      </w:r>
    </w:p>
    <w:p w:rsidR="00FE4383" w:rsidRPr="00A7215C" w:rsidRDefault="00FE4383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Кроме того, недопустимо снижение показателей на следующий планируемый период, за исключением случаев обоснования объективными причинами (изменение законодательства, реализация инвестиционных проектов, перепрофилирование).</w:t>
      </w:r>
    </w:p>
    <w:p w:rsidR="00FE4383" w:rsidRPr="00A7215C" w:rsidRDefault="008E4C37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4.</w:t>
      </w:r>
      <w:r w:rsidR="00D8200A">
        <w:rPr>
          <w:rFonts w:ascii="Times New Roman" w:hAnsi="Times New Roman" w:cs="Times New Roman"/>
          <w:sz w:val="24"/>
          <w:szCs w:val="24"/>
        </w:rPr>
        <w:t>5</w:t>
      </w:r>
      <w:r w:rsidRPr="00A7215C">
        <w:rPr>
          <w:rFonts w:ascii="Times New Roman" w:hAnsi="Times New Roman" w:cs="Times New Roman"/>
          <w:sz w:val="24"/>
          <w:szCs w:val="24"/>
        </w:rPr>
        <w:t>.</w:t>
      </w:r>
      <w:r w:rsidR="00FE4383" w:rsidRPr="00A7215C">
        <w:rPr>
          <w:sz w:val="24"/>
          <w:szCs w:val="24"/>
        </w:rPr>
        <w:t xml:space="preserve"> 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Pr="00A7215C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 общества вопросов распределения чистой прибыли и вопросов выплаты вознаграждения единоличному исполнительному органу, учитываются фактически достигнутые в отчетном году значения утвержденных КПЭ, а также причины отклонений от целевых значений в случае невыполнения/ перевыполнения целевых значений.</w:t>
      </w:r>
    </w:p>
    <w:p w:rsidR="00FE4383" w:rsidRPr="00A7215C" w:rsidRDefault="00FE4383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 xml:space="preserve">Расчет вознаграждения генеральному директору Общества осуществляется в соответствии с Положением о вознаграждении, утвержденным </w:t>
      </w:r>
      <w:r w:rsidR="00D8200A"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A7215C">
        <w:rPr>
          <w:rFonts w:ascii="Times New Roman" w:hAnsi="Times New Roman" w:cs="Times New Roman"/>
          <w:sz w:val="24"/>
          <w:szCs w:val="24"/>
        </w:rPr>
        <w:t>.</w:t>
      </w:r>
    </w:p>
    <w:p w:rsidR="00686668" w:rsidRPr="00A7215C" w:rsidRDefault="00686668" w:rsidP="003D6D12">
      <w:pPr>
        <w:pStyle w:val="ConsPlusNormal"/>
        <w:numPr>
          <w:ilvl w:val="1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 xml:space="preserve">В случае невыполнения целевых значений КПЭ, утвержденных </w:t>
      </w:r>
      <w:r w:rsidR="00F67D00" w:rsidRPr="00A7215C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584DDB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A7215C">
        <w:rPr>
          <w:rFonts w:ascii="Times New Roman" w:hAnsi="Times New Roman" w:cs="Times New Roman"/>
          <w:sz w:val="24"/>
          <w:szCs w:val="24"/>
        </w:rPr>
        <w:t>обоснование причин, повлекших отклонение</w:t>
      </w:r>
      <w:r w:rsidRPr="00A7215C">
        <w:rPr>
          <w:sz w:val="24"/>
          <w:szCs w:val="24"/>
        </w:rPr>
        <w:t>.</w:t>
      </w:r>
    </w:p>
    <w:p w:rsidR="00686668" w:rsidRPr="00A7215C" w:rsidRDefault="00686668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D43" w:rsidRPr="00461486" w:rsidRDefault="0078743A" w:rsidP="003D6D12">
      <w:pPr>
        <w:pStyle w:val="a3"/>
        <w:tabs>
          <w:tab w:val="left" w:pos="426"/>
        </w:tabs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08095699"/>
      <w:bookmarkEnd w:id="7"/>
      <w:r w:rsidRPr="00461486">
        <w:rPr>
          <w:rFonts w:ascii="Times New Roman" w:hAnsi="Times New Roman" w:cs="Times New Roman"/>
          <w:b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b/>
          <w:sz w:val="24"/>
          <w:szCs w:val="24"/>
        </w:rPr>
        <w:t xml:space="preserve">. Порядок и сроки отчетности </w:t>
      </w:r>
      <w:bookmarkEnd w:id="8"/>
      <w:r w:rsidR="00DA2D43" w:rsidRPr="00461486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</w:p>
    <w:p w:rsidR="00D61E9D" w:rsidRPr="00461486" w:rsidRDefault="00DA2D43" w:rsidP="003D6D12">
      <w:pPr>
        <w:pStyle w:val="a3"/>
        <w:tabs>
          <w:tab w:val="left" w:pos="426"/>
        </w:tabs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24" w:rsidRPr="00461486">
        <w:rPr>
          <w:rFonts w:ascii="Times New Roman" w:hAnsi="Times New Roman" w:cs="Times New Roman"/>
          <w:b/>
          <w:sz w:val="24"/>
          <w:szCs w:val="24"/>
        </w:rPr>
        <w:t>ключевых показателей эффективности</w:t>
      </w:r>
    </w:p>
    <w:p w:rsidR="0084628D" w:rsidRPr="00461486" w:rsidRDefault="002168F3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sz w:val="24"/>
          <w:szCs w:val="24"/>
        </w:rPr>
        <w:t>.1.</w:t>
      </w:r>
      <w:r w:rsidR="00D61E9D" w:rsidRPr="00461486">
        <w:rPr>
          <w:rFonts w:ascii="Times New Roman" w:hAnsi="Times New Roman" w:cs="Times New Roman"/>
          <w:sz w:val="24"/>
          <w:szCs w:val="24"/>
        </w:rPr>
        <w:tab/>
      </w:r>
      <w:r w:rsidR="00CA0C53" w:rsidRPr="00461486">
        <w:rPr>
          <w:rFonts w:ascii="Times New Roman" w:hAnsi="Times New Roman" w:cs="Times New Roman"/>
          <w:sz w:val="24"/>
          <w:szCs w:val="24"/>
        </w:rPr>
        <w:t>Руководство Общества обеспечивает</w:t>
      </w:r>
      <w:r w:rsidR="003B6E30" w:rsidRPr="00461486">
        <w:rPr>
          <w:rFonts w:ascii="Times New Roman" w:hAnsi="Times New Roman" w:cs="Times New Roman"/>
          <w:sz w:val="24"/>
          <w:szCs w:val="24"/>
        </w:rPr>
        <w:t xml:space="preserve"> формирование отчетов о достижении ключевых показателей эффективности в следующие сроки</w:t>
      </w:r>
      <w:r w:rsidR="0004045D" w:rsidRPr="00461486">
        <w:rPr>
          <w:rFonts w:ascii="Times New Roman" w:hAnsi="Times New Roman" w:cs="Times New Roman"/>
          <w:sz w:val="24"/>
          <w:szCs w:val="24"/>
        </w:rPr>
        <w:t>:</w:t>
      </w:r>
    </w:p>
    <w:p w:rsidR="00AB5124" w:rsidRDefault="0084628D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еже</w:t>
      </w:r>
      <w:r w:rsidR="008B2EE0" w:rsidRPr="00461486">
        <w:rPr>
          <w:rFonts w:ascii="Times New Roman" w:hAnsi="Times New Roman" w:cs="Times New Roman"/>
          <w:sz w:val="24"/>
          <w:szCs w:val="24"/>
        </w:rPr>
        <w:t>месяч</w:t>
      </w:r>
      <w:r w:rsidR="00CA0C53" w:rsidRPr="00461486">
        <w:rPr>
          <w:rFonts w:ascii="Times New Roman" w:hAnsi="Times New Roman" w:cs="Times New Roman"/>
          <w:sz w:val="24"/>
          <w:szCs w:val="24"/>
        </w:rPr>
        <w:t>н</w:t>
      </w:r>
      <w:r w:rsidR="0004045D" w:rsidRPr="00461486">
        <w:rPr>
          <w:rFonts w:ascii="Times New Roman" w:hAnsi="Times New Roman" w:cs="Times New Roman"/>
          <w:sz w:val="24"/>
          <w:szCs w:val="24"/>
        </w:rPr>
        <w:t>ых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B137BF">
        <w:rPr>
          <w:rFonts w:ascii="Times New Roman" w:hAnsi="Times New Roman" w:cs="Times New Roman"/>
          <w:sz w:val="24"/>
          <w:szCs w:val="24"/>
        </w:rPr>
        <w:t>–</w:t>
      </w:r>
      <w:r w:rsidR="002A47C0" w:rsidRPr="00461486">
        <w:rPr>
          <w:rFonts w:ascii="Times New Roman" w:hAnsi="Times New Roman" w:cs="Times New Roman"/>
          <w:sz w:val="24"/>
          <w:szCs w:val="24"/>
        </w:rPr>
        <w:t xml:space="preserve"> до</w:t>
      </w:r>
      <w:r w:rsidR="00B137BF" w:rsidRPr="00B137BF">
        <w:rPr>
          <w:rFonts w:ascii="Times New Roman" w:hAnsi="Times New Roman" w:cs="Times New Roman"/>
          <w:sz w:val="24"/>
          <w:szCs w:val="24"/>
        </w:rPr>
        <w:t xml:space="preserve"> </w:t>
      </w:r>
      <w:r w:rsidR="00A34AB9">
        <w:rPr>
          <w:rFonts w:ascii="Times New Roman" w:hAnsi="Times New Roman" w:cs="Times New Roman"/>
          <w:sz w:val="24"/>
          <w:szCs w:val="24"/>
        </w:rPr>
        <w:t xml:space="preserve">22 </w:t>
      </w:r>
      <w:r w:rsidR="008B2EE0" w:rsidRPr="00461486">
        <w:rPr>
          <w:rFonts w:ascii="Times New Roman" w:hAnsi="Times New Roman" w:cs="Times New Roman"/>
          <w:sz w:val="24"/>
          <w:szCs w:val="24"/>
        </w:rPr>
        <w:t>числа месяца, следующего за отчетным</w:t>
      </w:r>
      <w:r w:rsidR="0004045D" w:rsidRPr="00461486">
        <w:rPr>
          <w:rFonts w:ascii="Times New Roman" w:hAnsi="Times New Roman" w:cs="Times New Roman"/>
          <w:sz w:val="24"/>
          <w:szCs w:val="24"/>
        </w:rPr>
        <w:t>;</w:t>
      </w:r>
    </w:p>
    <w:p w:rsidR="0084628D" w:rsidRDefault="002F34E5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="00F111EA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4045D" w:rsidRPr="00461486">
        <w:rPr>
          <w:rFonts w:ascii="Times New Roman" w:hAnsi="Times New Roman" w:cs="Times New Roman"/>
          <w:sz w:val="24"/>
          <w:szCs w:val="24"/>
        </w:rPr>
        <w:t>отчета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FF2F61">
        <w:rPr>
          <w:rFonts w:ascii="Times New Roman" w:hAnsi="Times New Roman" w:cs="Times New Roman"/>
          <w:sz w:val="24"/>
          <w:szCs w:val="24"/>
        </w:rPr>
        <w:t>–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до</w:t>
      </w:r>
      <w:r w:rsidR="00FF2F61">
        <w:rPr>
          <w:rFonts w:ascii="Times New Roman" w:hAnsi="Times New Roman" w:cs="Times New Roman"/>
          <w:sz w:val="24"/>
          <w:szCs w:val="24"/>
        </w:rPr>
        <w:t xml:space="preserve"> </w:t>
      </w:r>
      <w:r w:rsidR="0088478B" w:rsidRPr="00461486">
        <w:rPr>
          <w:rFonts w:ascii="Times New Roman" w:hAnsi="Times New Roman" w:cs="Times New Roman"/>
          <w:sz w:val="24"/>
          <w:szCs w:val="24"/>
        </w:rPr>
        <w:t>15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D97A8A" w:rsidRPr="00461486">
        <w:rPr>
          <w:rFonts w:ascii="Times New Roman" w:hAnsi="Times New Roman" w:cs="Times New Roman"/>
          <w:sz w:val="24"/>
          <w:szCs w:val="24"/>
        </w:rPr>
        <w:t>апреля</w:t>
      </w:r>
      <w:r w:rsidR="008B2EE0" w:rsidRPr="00461486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E14C73" w:rsidRPr="00461486">
        <w:rPr>
          <w:rFonts w:ascii="Times New Roman" w:hAnsi="Times New Roman" w:cs="Times New Roman"/>
          <w:sz w:val="24"/>
          <w:szCs w:val="24"/>
        </w:rPr>
        <w:t>.</w:t>
      </w:r>
    </w:p>
    <w:p w:rsidR="00E84120" w:rsidRDefault="002168F3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8E3C29" w:rsidRPr="00461486">
        <w:rPr>
          <w:rFonts w:ascii="Times New Roman" w:hAnsi="Times New Roman" w:cs="Times New Roman"/>
          <w:sz w:val="24"/>
          <w:szCs w:val="24"/>
        </w:rPr>
        <w:t>.2. Отчет о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достиж</w:t>
      </w:r>
      <w:r w:rsidR="008E3C29" w:rsidRPr="00461486">
        <w:rPr>
          <w:rFonts w:ascii="Times New Roman" w:hAnsi="Times New Roman" w:cs="Times New Roman"/>
          <w:sz w:val="24"/>
          <w:szCs w:val="24"/>
        </w:rPr>
        <w:t>ении ключевых показателей эффективности составляется в произвольной форме и должен содержать утвержденные плановые и фактические показатели за отчетный период.</w:t>
      </w:r>
      <w:r w:rsidR="006201BA" w:rsidRPr="00461486">
        <w:rPr>
          <w:rFonts w:ascii="Times New Roman" w:hAnsi="Times New Roman" w:cs="Times New Roman"/>
          <w:sz w:val="24"/>
          <w:szCs w:val="24"/>
        </w:rPr>
        <w:t xml:space="preserve"> В случае отклонения </w:t>
      </w:r>
      <w:r w:rsidR="009F55BA" w:rsidRPr="00461486">
        <w:rPr>
          <w:rFonts w:ascii="Times New Roman" w:hAnsi="Times New Roman" w:cs="Times New Roman"/>
          <w:sz w:val="24"/>
          <w:szCs w:val="24"/>
        </w:rPr>
        <w:t>фактически достигнутых показателей от ранее установленных целевых значений, в отчете приводится описание и анализ причин, повлекших указанные отклонения.</w:t>
      </w:r>
    </w:p>
    <w:p w:rsidR="000741FF" w:rsidRPr="00461486" w:rsidRDefault="000741FF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F0" w:rsidRPr="00461486" w:rsidRDefault="002C32F0" w:rsidP="003D6D12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508095700"/>
      <w:r w:rsidRPr="00461486">
        <w:rPr>
          <w:rFonts w:ascii="Times New Roman" w:hAnsi="Times New Roman" w:cs="Times New Roman"/>
          <w:b/>
          <w:sz w:val="24"/>
          <w:szCs w:val="24"/>
        </w:rPr>
        <w:t>Порядок м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461486">
        <w:rPr>
          <w:rFonts w:ascii="Times New Roman" w:hAnsi="Times New Roman" w:cs="Times New Roman"/>
          <w:b/>
          <w:sz w:val="24"/>
          <w:szCs w:val="24"/>
        </w:rPr>
        <w:t>а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и контрол</w:t>
      </w:r>
      <w:r w:rsidRPr="00461486">
        <w:rPr>
          <w:rFonts w:ascii="Times New Roman" w:hAnsi="Times New Roman" w:cs="Times New Roman"/>
          <w:b/>
          <w:sz w:val="24"/>
          <w:szCs w:val="24"/>
        </w:rPr>
        <w:t>я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F7" w:rsidRPr="00461486">
        <w:rPr>
          <w:rFonts w:ascii="Times New Roman" w:hAnsi="Times New Roman" w:cs="Times New Roman"/>
          <w:b/>
          <w:sz w:val="24"/>
          <w:szCs w:val="24"/>
        </w:rPr>
        <w:t>за достижением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целевых значений</w:t>
      </w:r>
    </w:p>
    <w:p w:rsidR="008D4109" w:rsidRPr="00461486" w:rsidRDefault="006201BA" w:rsidP="003D6D12">
      <w:pPr>
        <w:pStyle w:val="a3"/>
        <w:tabs>
          <w:tab w:val="left" w:pos="0"/>
        </w:tabs>
        <w:spacing w:after="0"/>
        <w:ind w:left="0" w:firstLine="70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к</w:t>
      </w:r>
      <w:r w:rsidR="000402B6" w:rsidRPr="00461486">
        <w:rPr>
          <w:rFonts w:ascii="Times New Roman" w:hAnsi="Times New Roman" w:cs="Times New Roman"/>
          <w:b/>
          <w:sz w:val="24"/>
          <w:szCs w:val="24"/>
        </w:rPr>
        <w:t>лючевых</w:t>
      </w:r>
      <w:bookmarkEnd w:id="9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0" w:name="_Toc508095701"/>
      <w:r w:rsidR="000402B6"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10"/>
    </w:p>
    <w:p w:rsidR="00584F21" w:rsidRPr="00584F21" w:rsidRDefault="000C4382" w:rsidP="003D6D12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 xml:space="preserve">Ежемесячные </w:t>
      </w:r>
      <w:r w:rsidR="00BA6CBD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6610CD" w:rsidRPr="00584F21">
        <w:rPr>
          <w:rFonts w:ascii="Times New Roman" w:hAnsi="Times New Roman" w:cs="Times New Roman"/>
          <w:sz w:val="24"/>
          <w:szCs w:val="24"/>
        </w:rPr>
        <w:t xml:space="preserve">о </w:t>
      </w:r>
      <w:r w:rsidR="00C1725A" w:rsidRPr="00584F21">
        <w:rPr>
          <w:rFonts w:ascii="Times New Roman" w:hAnsi="Times New Roman" w:cs="Times New Roman"/>
          <w:sz w:val="24"/>
          <w:szCs w:val="24"/>
        </w:rPr>
        <w:t>достижени</w:t>
      </w:r>
      <w:r w:rsidR="006610CD" w:rsidRPr="00584F21">
        <w:rPr>
          <w:rFonts w:ascii="Times New Roman" w:hAnsi="Times New Roman" w:cs="Times New Roman"/>
          <w:sz w:val="24"/>
          <w:szCs w:val="24"/>
        </w:rPr>
        <w:t>и</w:t>
      </w:r>
      <w:r w:rsidR="00C1725A" w:rsidRPr="00584F21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утверждаются</w:t>
      </w:r>
      <w:r w:rsidRPr="00584F21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="00C1725A" w:rsidRPr="00584F21">
        <w:rPr>
          <w:rFonts w:ascii="Times New Roman" w:hAnsi="Times New Roman" w:cs="Times New Roman"/>
          <w:sz w:val="24"/>
          <w:szCs w:val="24"/>
        </w:rPr>
        <w:t>отраслевым министерством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 и являются основанием для выплаты:</w:t>
      </w:r>
    </w:p>
    <w:p w:rsidR="00584F21" w:rsidRPr="00461486" w:rsidRDefault="00584F21" w:rsidP="003D6D12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 ежемесячной премии менеджмента АО «Водоканал»;</w:t>
      </w:r>
    </w:p>
    <w:p w:rsidR="00584F21" w:rsidRPr="00615D2D" w:rsidRDefault="00584F21" w:rsidP="003D6D12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2D">
        <w:rPr>
          <w:rFonts w:ascii="Times New Roman" w:hAnsi="Times New Roman" w:cs="Times New Roman"/>
          <w:sz w:val="24"/>
          <w:szCs w:val="24"/>
        </w:rPr>
        <w:lastRenderedPageBreak/>
        <w:t xml:space="preserve">6.2.  </w:t>
      </w:r>
      <w:r w:rsidR="008D0B9D" w:rsidRPr="00615D2D">
        <w:rPr>
          <w:rFonts w:ascii="Times New Roman" w:hAnsi="Times New Roman" w:cs="Times New Roman"/>
          <w:sz w:val="24"/>
          <w:szCs w:val="24"/>
        </w:rPr>
        <w:t>Промежуточный анализ</w:t>
      </w:r>
      <w:r w:rsidR="004703BB" w:rsidRPr="00615D2D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="008D0B9D" w:rsidRPr="00615D2D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4703BB" w:rsidRPr="00615D2D">
        <w:rPr>
          <w:rFonts w:ascii="Times New Roman" w:hAnsi="Times New Roman" w:cs="Times New Roman"/>
          <w:sz w:val="24"/>
          <w:szCs w:val="24"/>
        </w:rPr>
        <w:t xml:space="preserve">КПЭ </w:t>
      </w:r>
      <w:r w:rsidR="008D0B9D" w:rsidRPr="00615D2D">
        <w:rPr>
          <w:rFonts w:ascii="Times New Roman" w:hAnsi="Times New Roman" w:cs="Times New Roman"/>
          <w:sz w:val="24"/>
          <w:szCs w:val="24"/>
        </w:rPr>
        <w:t>проводится Советом директоров совместно с анализом итогов финансово-хозяйственной</w:t>
      </w:r>
      <w:r w:rsidR="006F7D05" w:rsidRPr="00615D2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D0B9D" w:rsidRPr="00615D2D">
        <w:rPr>
          <w:rFonts w:ascii="Times New Roman" w:hAnsi="Times New Roman" w:cs="Times New Roman"/>
          <w:sz w:val="24"/>
          <w:szCs w:val="24"/>
        </w:rPr>
        <w:t xml:space="preserve"> </w:t>
      </w:r>
      <w:r w:rsidR="006265C8" w:rsidRPr="00615D2D">
        <w:rPr>
          <w:rFonts w:ascii="Times New Roman" w:hAnsi="Times New Roman" w:cs="Times New Roman"/>
          <w:sz w:val="24"/>
          <w:szCs w:val="24"/>
        </w:rPr>
        <w:t xml:space="preserve">1 полугодия, 9 месяцев </w:t>
      </w:r>
      <w:r w:rsidR="008D0B9D" w:rsidRPr="00615D2D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4703BB" w:rsidRPr="00615D2D">
        <w:rPr>
          <w:rFonts w:ascii="Times New Roman" w:hAnsi="Times New Roman" w:cs="Times New Roman"/>
          <w:sz w:val="24"/>
          <w:szCs w:val="24"/>
        </w:rPr>
        <w:t>предварительным рассмотрением на комитете по стратегии.</w:t>
      </w:r>
    </w:p>
    <w:p w:rsidR="00584F21" w:rsidRDefault="004703BB" w:rsidP="003D6D12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>С целью обеспечения достоверности, не реже чем ежегодно, членам Совета директоров необходимо обеспечить проверку корректности расчетов КПЭ и соответствующих корректировок, а также обоснованность премирования руководства акционерного общества (с учетом выполнения КПЭ), с привлечением членов ревизионной комиссии и представителей вн</w:t>
      </w:r>
      <w:r w:rsidR="00584F21">
        <w:rPr>
          <w:rFonts w:ascii="Times New Roman" w:hAnsi="Times New Roman" w:cs="Times New Roman"/>
          <w:sz w:val="24"/>
          <w:szCs w:val="24"/>
        </w:rPr>
        <w:t>утреннего и/или внешнего аудита.</w:t>
      </w:r>
    </w:p>
    <w:p w:rsidR="00E84120" w:rsidRDefault="00E84120" w:rsidP="003D6D12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 xml:space="preserve">Ежегодные </w:t>
      </w:r>
      <w:r w:rsidR="006F7D05">
        <w:rPr>
          <w:rFonts w:ascii="Times New Roman" w:hAnsi="Times New Roman" w:cs="Times New Roman"/>
          <w:sz w:val="24"/>
          <w:szCs w:val="24"/>
        </w:rPr>
        <w:t xml:space="preserve">годовые </w:t>
      </w:r>
      <w:r w:rsidRPr="00584F21">
        <w:rPr>
          <w:rFonts w:ascii="Times New Roman" w:hAnsi="Times New Roman" w:cs="Times New Roman"/>
          <w:sz w:val="24"/>
          <w:szCs w:val="24"/>
        </w:rPr>
        <w:t xml:space="preserve">результаты выполнения КПЭ 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до </w:t>
      </w:r>
      <w:r w:rsidRPr="00584F21">
        <w:rPr>
          <w:rFonts w:ascii="Times New Roman" w:hAnsi="Times New Roman" w:cs="Times New Roman"/>
          <w:sz w:val="24"/>
          <w:szCs w:val="24"/>
        </w:rPr>
        <w:t xml:space="preserve">рассмотрения членами 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584F21">
        <w:rPr>
          <w:rFonts w:ascii="Times New Roman" w:hAnsi="Times New Roman" w:cs="Times New Roman"/>
          <w:sz w:val="24"/>
          <w:szCs w:val="24"/>
        </w:rPr>
        <w:t>предварительно оцениваются на балансовой комиссии курируемого органа исполнительной власти Республики Саха (Якутия), по результатам которой балансовой комиссией формируются рекомендации членам С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овету директоров по </w:t>
      </w:r>
      <w:r w:rsidR="00BA6CBD">
        <w:rPr>
          <w:rFonts w:ascii="Times New Roman" w:hAnsi="Times New Roman" w:cs="Times New Roman"/>
          <w:sz w:val="24"/>
          <w:szCs w:val="24"/>
        </w:rPr>
        <w:t>премированию (</w:t>
      </w:r>
      <w:proofErr w:type="spellStart"/>
      <w:r w:rsidRPr="00584F21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="00BA6CBD">
        <w:rPr>
          <w:rFonts w:ascii="Times New Roman" w:hAnsi="Times New Roman" w:cs="Times New Roman"/>
          <w:sz w:val="24"/>
          <w:szCs w:val="24"/>
        </w:rPr>
        <w:t>)</w:t>
      </w:r>
      <w:r w:rsidRPr="00584F21">
        <w:rPr>
          <w:rFonts w:ascii="Times New Roman" w:hAnsi="Times New Roman" w:cs="Times New Roman"/>
          <w:sz w:val="24"/>
          <w:szCs w:val="24"/>
        </w:rPr>
        <w:t xml:space="preserve"> менеджмента акционерного общества.</w:t>
      </w:r>
    </w:p>
    <w:p w:rsidR="00BA6CBD" w:rsidRPr="00BA6CBD" w:rsidRDefault="00BA6CBD" w:rsidP="003D6D12">
      <w:pPr>
        <w:pStyle w:val="ConsPlusNormal"/>
        <w:numPr>
          <w:ilvl w:val="1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Решение о премировании (</w:t>
      </w:r>
      <w:proofErr w:type="spellStart"/>
      <w:r w:rsidRPr="00A7215C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Pr="00A7215C">
        <w:rPr>
          <w:rFonts w:ascii="Times New Roman" w:hAnsi="Times New Roman" w:cs="Times New Roman"/>
          <w:sz w:val="24"/>
          <w:szCs w:val="24"/>
        </w:rPr>
        <w:t xml:space="preserve">) генерального директора Общества по итогам оценки результатов выполнения КПЭ принимает </w:t>
      </w: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A7215C">
        <w:rPr>
          <w:rFonts w:ascii="Times New Roman" w:hAnsi="Times New Roman" w:cs="Times New Roman"/>
          <w:sz w:val="24"/>
          <w:szCs w:val="24"/>
        </w:rPr>
        <w:t>, с учетом рекомендаций отраслевой балансовой комиссии.</w:t>
      </w:r>
    </w:p>
    <w:p w:rsidR="00735C97" w:rsidRPr="00461486" w:rsidRDefault="00735C97" w:rsidP="003D6D12">
      <w:pPr>
        <w:pStyle w:val="a3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26" w:rsidRPr="00B25779" w:rsidRDefault="00201F26" w:rsidP="003D6D12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08095702"/>
      <w:r w:rsidRPr="00B25779">
        <w:rPr>
          <w:rFonts w:ascii="Times New Roman" w:hAnsi="Times New Roman" w:cs="Times New Roman"/>
          <w:b/>
          <w:sz w:val="24"/>
          <w:szCs w:val="24"/>
        </w:rPr>
        <w:t>Оплата труда руководителя АО «Водоканал»</w:t>
      </w:r>
    </w:p>
    <w:p w:rsidR="00201F26" w:rsidRPr="00461486" w:rsidRDefault="00201F26" w:rsidP="003D6D12">
      <w:pPr>
        <w:tabs>
          <w:tab w:val="left" w:pos="1446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F26" w:rsidRPr="00D65633" w:rsidRDefault="0004045D" w:rsidP="003D6D12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D479F0" w:rsidRPr="00D65633">
        <w:rPr>
          <w:rFonts w:ascii="Times New Roman" w:hAnsi="Times New Roman" w:cs="Times New Roman"/>
          <w:sz w:val="24"/>
          <w:szCs w:val="24"/>
        </w:rPr>
        <w:t xml:space="preserve">АО «Водоканал»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состоит из гарантированной и премиальной части. </w:t>
      </w:r>
    </w:p>
    <w:p w:rsidR="00201F26" w:rsidRPr="00D65633" w:rsidRDefault="00201F26" w:rsidP="003D6D1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Гарантированная часть оплаты труда включает в себя:</w:t>
      </w:r>
    </w:p>
    <w:p w:rsidR="00201F26" w:rsidRPr="00D65633" w:rsidRDefault="00201F26" w:rsidP="003D6D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должностной оклад,</w:t>
      </w:r>
      <w:r w:rsidRPr="00D65633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установленный в соответствии с трудовым договором;</w:t>
      </w:r>
    </w:p>
    <w:p w:rsidR="00201F26" w:rsidRPr="00D65633" w:rsidRDefault="00201F26" w:rsidP="003D6D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выплаты, установленные законодательством Российской Федерации и Республики Саха (Якутия) (надбавки к должностному окладу награжденным почетными званиями, в том числе почетными званиями Якутской-Саха ССР, РСФСР, СССР, отраслевыми (ведомственными) знаками отличия, допущенным к государственной тайне).</w:t>
      </w:r>
    </w:p>
    <w:p w:rsidR="00201F26" w:rsidRPr="00D65633" w:rsidRDefault="00201F26" w:rsidP="003D6D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надбавки, доплаты предусмотренные в соответствии с Трудовым кодексом Российской Федерации;</w:t>
      </w:r>
    </w:p>
    <w:p w:rsidR="00201F26" w:rsidRPr="00D65633" w:rsidRDefault="00201F26" w:rsidP="003D6D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территориальные и районные коэффициенты за работу в районах Крайнего Севера и приравненных к ним местностях в соответствии с Т</w:t>
      </w:r>
      <w:r w:rsidR="001E2582" w:rsidRPr="00D65633">
        <w:rPr>
          <w:rFonts w:ascii="Times New Roman" w:hAnsi="Times New Roman" w:cs="Times New Roman"/>
          <w:sz w:val="24"/>
          <w:szCs w:val="24"/>
        </w:rPr>
        <w:t>рудовым кодексом</w:t>
      </w:r>
      <w:r w:rsidRPr="00D65633">
        <w:rPr>
          <w:rFonts w:ascii="Times New Roman" w:hAnsi="Times New Roman" w:cs="Times New Roman"/>
          <w:sz w:val="24"/>
          <w:szCs w:val="24"/>
        </w:rPr>
        <w:t xml:space="preserve"> Р</w:t>
      </w:r>
      <w:r w:rsidR="001E2582" w:rsidRPr="00D6563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5633">
        <w:rPr>
          <w:rFonts w:ascii="Times New Roman" w:hAnsi="Times New Roman" w:cs="Times New Roman"/>
          <w:sz w:val="24"/>
          <w:szCs w:val="24"/>
        </w:rPr>
        <w:t>Ф</w:t>
      </w:r>
      <w:r w:rsidR="001E2582" w:rsidRPr="00D65633">
        <w:rPr>
          <w:rFonts w:ascii="Times New Roman" w:hAnsi="Times New Roman" w:cs="Times New Roman"/>
          <w:sz w:val="24"/>
          <w:szCs w:val="24"/>
        </w:rPr>
        <w:t>едерации</w:t>
      </w:r>
      <w:r w:rsidRPr="00D65633">
        <w:rPr>
          <w:rFonts w:ascii="Times New Roman" w:hAnsi="Times New Roman" w:cs="Times New Roman"/>
          <w:sz w:val="24"/>
          <w:szCs w:val="24"/>
        </w:rPr>
        <w:t>.</w:t>
      </w:r>
      <w:r w:rsidRPr="00D65633">
        <w:rPr>
          <w:rFonts w:ascii="Times New Roman" w:hAnsi="Times New Roman" w:cs="Times New Roman"/>
          <w:sz w:val="24"/>
          <w:szCs w:val="24"/>
        </w:rPr>
        <w:tab/>
      </w:r>
    </w:p>
    <w:p w:rsidR="00201F26" w:rsidRPr="00D65633" w:rsidRDefault="00201F26" w:rsidP="003D6D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Премиальная часть оплаты труда (далее – премия) начисляется </w:t>
      </w:r>
      <w:r w:rsidR="007A0A52" w:rsidRPr="00D65633">
        <w:rPr>
          <w:rFonts w:ascii="Times New Roman" w:hAnsi="Times New Roman" w:cs="Times New Roman"/>
          <w:sz w:val="24"/>
          <w:szCs w:val="24"/>
        </w:rPr>
        <w:t>ежемесячно</w:t>
      </w:r>
      <w:r w:rsidRPr="00D65633">
        <w:rPr>
          <w:rFonts w:ascii="Times New Roman" w:hAnsi="Times New Roman" w:cs="Times New Roman"/>
          <w:sz w:val="24"/>
          <w:szCs w:val="24"/>
        </w:rPr>
        <w:t xml:space="preserve"> на гарантированную часть оплаты труда. Максимальный размер премии устанавливается трудовым договором (соглашением). Фактический размер премии устанавливается по итогам оценки работы руководителя Предприятия по ключевым показателям эффективности. В случае не достижения ключевых показателей эффективности, производится снижение премии.</w:t>
      </w:r>
    </w:p>
    <w:p w:rsidR="00201F26" w:rsidRDefault="0004045D" w:rsidP="003D6D12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D65633">
        <w:rPr>
          <w:rFonts w:ascii="Times New Roman" w:hAnsi="Times New Roman" w:cs="Times New Roman"/>
          <w:sz w:val="24"/>
          <w:szCs w:val="24"/>
        </w:rPr>
        <w:t>Процент еже</w:t>
      </w:r>
      <w:r w:rsidR="0050749E" w:rsidRPr="00D65633">
        <w:rPr>
          <w:rFonts w:ascii="Times New Roman" w:hAnsi="Times New Roman" w:cs="Times New Roman"/>
          <w:sz w:val="24"/>
          <w:szCs w:val="24"/>
        </w:rPr>
        <w:t>месяч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ного премирования определяется по итогам </w:t>
      </w:r>
      <w:r w:rsidR="0050749E" w:rsidRPr="00D65633">
        <w:rPr>
          <w:rFonts w:ascii="Times New Roman" w:hAnsi="Times New Roman" w:cs="Times New Roman"/>
          <w:sz w:val="24"/>
          <w:szCs w:val="24"/>
        </w:rPr>
        <w:t>ежемесячной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оценки достижения целевых значений ключевых показателей эффективности согласно таблице (количество баллов, процент премирования):</w:t>
      </w:r>
    </w:p>
    <w:p w:rsidR="003D6D12" w:rsidRDefault="003D6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2130"/>
        <w:gridCol w:w="2553"/>
        <w:gridCol w:w="1825"/>
        <w:gridCol w:w="2285"/>
      </w:tblGrid>
      <w:tr w:rsidR="00201F26" w:rsidRPr="00D65633" w:rsidTr="0004045D">
        <w:trPr>
          <w:trHeight w:val="687"/>
          <w:jc w:val="center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КПЭ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премирования</w:t>
            </w:r>
          </w:p>
        </w:tc>
      </w:tr>
      <w:tr w:rsidR="00201F26" w:rsidRPr="00D65633" w:rsidTr="0004045D">
        <w:trPr>
          <w:trHeight w:val="41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50 % баллов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04045D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2C543C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26" w:rsidRPr="00D65633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26" w:rsidRPr="00D65633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60% до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7F4DA5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2C543C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3B4C" w:rsidRPr="00D65633" w:rsidRDefault="00F63B4C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478B" w:rsidRPr="00D65633" w:rsidRDefault="0088478B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Размер еже</w:t>
      </w:r>
      <w:r w:rsidR="00372574" w:rsidRPr="00D65633">
        <w:rPr>
          <w:rFonts w:ascii="Times New Roman" w:hAnsi="Times New Roman" w:cs="Times New Roman"/>
          <w:sz w:val="24"/>
          <w:szCs w:val="24"/>
        </w:rPr>
        <w:t>месяч</w:t>
      </w:r>
      <w:r w:rsidRPr="00D65633">
        <w:rPr>
          <w:rFonts w:ascii="Times New Roman" w:hAnsi="Times New Roman" w:cs="Times New Roman"/>
          <w:sz w:val="24"/>
          <w:szCs w:val="24"/>
        </w:rPr>
        <w:t>ной премии в процентах рассчитывается по следующей формуле:</w:t>
      </w:r>
    </w:p>
    <w:p w:rsidR="0088478B" w:rsidRPr="00D65633" w:rsidRDefault="00627E2F" w:rsidP="00CA4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%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макс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%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88478B" w:rsidRPr="00D65633" w:rsidRDefault="0088478B" w:rsidP="00CA4E99">
      <w:pPr>
        <w:ind w:firstLine="708"/>
        <w:rPr>
          <w:rFonts w:ascii="Times New Roman" w:hAnsi="Times New Roman" w:cs="Times New Roman"/>
          <w:b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где:</w:t>
      </w:r>
      <w:r w:rsidRPr="00D65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5633">
        <w:rPr>
          <w:rFonts w:ascii="Times New Roman" w:hAnsi="Times New Roman" w:cs="Times New Roman"/>
        </w:rPr>
        <w:t>П</w:t>
      </w:r>
      <w:proofErr w:type="gramEnd"/>
      <w:r w:rsidRPr="00D65633">
        <w:rPr>
          <w:rFonts w:ascii="Times New Roman" w:hAnsi="Times New Roman" w:cs="Times New Roman"/>
          <w:b/>
        </w:rPr>
        <w:t xml:space="preserve"> </w:t>
      </w:r>
      <w:r w:rsidRPr="00D65633">
        <w:rPr>
          <w:rFonts w:ascii="Times New Roman" w:hAnsi="Times New Roman" w:cs="Times New Roman"/>
          <w:b/>
          <w:vertAlign w:val="subscript"/>
        </w:rPr>
        <w:t>%</w:t>
      </w:r>
      <w:r w:rsidRPr="00D65633">
        <w:rPr>
          <w:rFonts w:ascii="Times New Roman" w:hAnsi="Times New Roman" w:cs="Times New Roman"/>
          <w:i/>
        </w:rPr>
        <w:t>– фактический размер премии в процентах;</w:t>
      </w:r>
    </w:p>
    <w:p w:rsidR="0088478B" w:rsidRPr="00D65633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D65633">
        <w:rPr>
          <w:rFonts w:ascii="Times New Roman" w:hAnsi="Times New Roman" w:cs="Times New Roman"/>
        </w:rPr>
        <w:t>Пр</w:t>
      </w:r>
      <w:proofErr w:type="spellEnd"/>
      <w:r w:rsidRPr="00D65633">
        <w:rPr>
          <w:rFonts w:ascii="Times New Roman" w:hAnsi="Times New Roman" w:cs="Times New Roman"/>
        </w:rPr>
        <w:t xml:space="preserve">(П) </w:t>
      </w:r>
      <w:r w:rsidRPr="00D65633">
        <w:rPr>
          <w:rFonts w:ascii="Times New Roman" w:hAnsi="Times New Roman" w:cs="Times New Roman"/>
          <w:i/>
        </w:rPr>
        <w:t>– процент премирования;</w:t>
      </w:r>
    </w:p>
    <w:p w:rsidR="0088478B" w:rsidRPr="00D65633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D65633">
        <w:rPr>
          <w:rFonts w:ascii="Times New Roman" w:hAnsi="Times New Roman" w:cs="Times New Roman"/>
          <w:i/>
        </w:rPr>
        <w:t>П</w:t>
      </w:r>
      <w:r w:rsidRPr="00D65633">
        <w:rPr>
          <w:rFonts w:ascii="Times New Roman" w:hAnsi="Times New Roman" w:cs="Times New Roman"/>
          <w:i/>
          <w:vertAlign w:val="subscript"/>
        </w:rPr>
        <w:t>макс</w:t>
      </w:r>
      <w:proofErr w:type="spellEnd"/>
      <w:r w:rsidRPr="00D65633">
        <w:rPr>
          <w:rFonts w:ascii="Times New Roman" w:hAnsi="Times New Roman" w:cs="Times New Roman"/>
          <w:i/>
          <w:vertAlign w:val="subscript"/>
        </w:rPr>
        <w:t xml:space="preserve">% </w:t>
      </w:r>
      <w:r w:rsidRPr="00D65633">
        <w:rPr>
          <w:rFonts w:ascii="Times New Roman" w:hAnsi="Times New Roman" w:cs="Times New Roman"/>
          <w:i/>
        </w:rPr>
        <w:t>- максимальный размер установленной премии.</w:t>
      </w:r>
    </w:p>
    <w:p w:rsidR="0088478B" w:rsidRPr="00D65633" w:rsidRDefault="00F63B4C" w:rsidP="003D6D1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Е</w:t>
      </w:r>
      <w:r w:rsidR="0088478B" w:rsidRPr="00D65633">
        <w:rPr>
          <w:rFonts w:ascii="Times New Roman" w:hAnsi="Times New Roman" w:cs="Times New Roman"/>
          <w:sz w:val="24"/>
          <w:szCs w:val="24"/>
        </w:rPr>
        <w:t>же</w:t>
      </w:r>
      <w:r w:rsidR="0050749E" w:rsidRPr="00D65633">
        <w:rPr>
          <w:rFonts w:ascii="Times New Roman" w:hAnsi="Times New Roman" w:cs="Times New Roman"/>
          <w:sz w:val="24"/>
          <w:szCs w:val="24"/>
        </w:rPr>
        <w:t>месяч</w:t>
      </w:r>
      <w:r w:rsidR="0088478B" w:rsidRPr="00D65633">
        <w:rPr>
          <w:rFonts w:ascii="Times New Roman" w:hAnsi="Times New Roman" w:cs="Times New Roman"/>
          <w:sz w:val="24"/>
          <w:szCs w:val="24"/>
        </w:rPr>
        <w:t>но</w:t>
      </w:r>
      <w:r w:rsidR="00CF1C5A" w:rsidRPr="00D65633">
        <w:rPr>
          <w:rFonts w:ascii="Times New Roman" w:hAnsi="Times New Roman" w:cs="Times New Roman"/>
          <w:sz w:val="24"/>
          <w:szCs w:val="24"/>
        </w:rPr>
        <w:t>е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D65633">
        <w:rPr>
          <w:rFonts w:ascii="Times New Roman" w:hAnsi="Times New Roman" w:cs="Times New Roman"/>
          <w:sz w:val="24"/>
          <w:szCs w:val="24"/>
        </w:rPr>
        <w:t>премирование</w:t>
      </w:r>
      <w:r w:rsidR="00CF1C5A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A500AC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CF1C5A" w:rsidRPr="00D65633">
        <w:rPr>
          <w:rFonts w:ascii="Times New Roman" w:hAnsi="Times New Roman" w:cs="Times New Roman"/>
          <w:sz w:val="24"/>
          <w:szCs w:val="24"/>
        </w:rPr>
        <w:t>выплачивается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201F26" w:rsidRPr="00D65633" w:rsidRDefault="0004045D" w:rsidP="003D6D12">
      <w:pPr>
        <w:pStyle w:val="a3"/>
        <w:numPr>
          <w:ilvl w:val="1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D65633">
        <w:rPr>
          <w:rFonts w:ascii="Times New Roman" w:hAnsi="Times New Roman" w:cs="Times New Roman"/>
          <w:sz w:val="24"/>
          <w:szCs w:val="24"/>
        </w:rPr>
        <w:t>Размер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="0060139F" w:rsidRPr="00D65633">
        <w:rPr>
          <w:rFonts w:ascii="Times New Roman" w:hAnsi="Times New Roman" w:cs="Times New Roman"/>
          <w:sz w:val="24"/>
          <w:szCs w:val="24"/>
        </w:rPr>
        <w:t>вознаграждения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201A75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определяется по итогам оценки исполнения годовых ключевых показателей эффективности </w:t>
      </w:r>
      <w:r w:rsidR="00F05394" w:rsidRPr="00D65633">
        <w:rPr>
          <w:rFonts w:ascii="Times New Roman" w:hAnsi="Times New Roman" w:cs="Times New Roman"/>
          <w:sz w:val="24"/>
          <w:szCs w:val="24"/>
        </w:rPr>
        <w:t xml:space="preserve">и рассчитывается по </w:t>
      </w:r>
      <w:proofErr w:type="gramStart"/>
      <w:r w:rsidR="00F05394" w:rsidRPr="00D6563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F05394" w:rsidRPr="00D65633">
        <w:rPr>
          <w:rFonts w:ascii="Times New Roman" w:hAnsi="Times New Roman" w:cs="Times New Roman"/>
          <w:sz w:val="24"/>
          <w:szCs w:val="24"/>
        </w:rPr>
        <w:t>формуле</w:t>
      </w:r>
      <w:proofErr w:type="gramEnd"/>
      <w:r w:rsidR="00F05394" w:rsidRPr="00D65633">
        <w:rPr>
          <w:rFonts w:ascii="Times New Roman" w:hAnsi="Times New Roman" w:cs="Times New Roman"/>
          <w:sz w:val="24"/>
          <w:szCs w:val="24"/>
        </w:rPr>
        <w:t>:</w:t>
      </w:r>
    </w:p>
    <w:p w:rsidR="00F05394" w:rsidRPr="00D65633" w:rsidRDefault="00F05394" w:rsidP="003D6D12">
      <w:pPr>
        <w:pStyle w:val="a3"/>
        <w:tabs>
          <w:tab w:val="left" w:pos="0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В.Ф. =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5633">
        <w:rPr>
          <w:rFonts w:ascii="Times New Roman" w:hAnsi="Times New Roman" w:cs="Times New Roman"/>
          <w:sz w:val="24"/>
          <w:szCs w:val="24"/>
        </w:rPr>
        <w:t xml:space="preserve"> П</w:t>
      </w:r>
      <w:r w:rsidRPr="00D65633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5633">
        <w:rPr>
          <w:rFonts w:ascii="Times New Roman" w:hAnsi="Times New Roman" w:cs="Times New Roman"/>
          <w:sz w:val="24"/>
          <w:szCs w:val="24"/>
        </w:rPr>
        <w:t xml:space="preserve"> (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D6563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D65633">
        <w:rPr>
          <w:rFonts w:ascii="Times New Roman" w:hAnsi="Times New Roman" w:cs="Times New Roman"/>
          <w:sz w:val="24"/>
          <w:szCs w:val="24"/>
        </w:rPr>
        <w:t xml:space="preserve"> х 0,6 + (1 - КПЭ) х 0,4) х (1 - К) х (1 – С &lt;*&gt;),</w:t>
      </w:r>
      <w:r w:rsidR="00F63B4C" w:rsidRPr="00D65633">
        <w:rPr>
          <w:rFonts w:ascii="Times New Roman" w:hAnsi="Times New Roman" w:cs="Times New Roman"/>
          <w:sz w:val="24"/>
          <w:szCs w:val="24"/>
        </w:rPr>
        <w:br/>
        <w:t>-----------------------</w:t>
      </w:r>
    </w:p>
    <w:p w:rsidR="00F63B4C" w:rsidRPr="00D65633" w:rsidRDefault="00F63B4C" w:rsidP="003D6D12">
      <w:pPr>
        <w:pStyle w:val="a3"/>
        <w:tabs>
          <w:tab w:val="left" w:pos="0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633">
        <w:rPr>
          <w:rFonts w:ascii="Times New Roman" w:hAnsi="Times New Roman" w:cs="Times New Roman"/>
          <w:sz w:val="20"/>
          <w:szCs w:val="20"/>
        </w:rPr>
        <w:t>&lt;*&gt; при расчете коэффициента из общего объема расходов предприятия исключается объем субсидий, направленных на разницу экономи</w:t>
      </w:r>
      <w:r w:rsidR="00201A75" w:rsidRPr="00D65633">
        <w:rPr>
          <w:rFonts w:ascii="Times New Roman" w:hAnsi="Times New Roman" w:cs="Times New Roman"/>
          <w:sz w:val="20"/>
          <w:szCs w:val="20"/>
        </w:rPr>
        <w:t>чес</w:t>
      </w:r>
      <w:r w:rsidRPr="00D65633">
        <w:rPr>
          <w:rFonts w:ascii="Times New Roman" w:hAnsi="Times New Roman" w:cs="Times New Roman"/>
          <w:sz w:val="20"/>
          <w:szCs w:val="20"/>
        </w:rPr>
        <w:t>ки обоснованных тарифов и льготных тарифов для населения</w:t>
      </w:r>
    </w:p>
    <w:p w:rsidR="00F05394" w:rsidRPr="00D65633" w:rsidRDefault="00F63B4C" w:rsidP="003D6D12">
      <w:pPr>
        <w:pStyle w:val="a3"/>
        <w:tabs>
          <w:tab w:val="left" w:pos="0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</w:t>
      </w:r>
      <w:r w:rsidR="001471EE" w:rsidRPr="00D65633">
        <w:rPr>
          <w:rFonts w:ascii="Times New Roman" w:hAnsi="Times New Roman" w:cs="Times New Roman"/>
          <w:sz w:val="24"/>
          <w:szCs w:val="24"/>
        </w:rPr>
        <w:t>де</w:t>
      </w:r>
      <w:r w:rsidRPr="00D65633">
        <w:rPr>
          <w:rFonts w:ascii="Times New Roman" w:hAnsi="Times New Roman" w:cs="Times New Roman"/>
          <w:sz w:val="24"/>
          <w:szCs w:val="24"/>
        </w:rPr>
        <w:t>:</w:t>
      </w:r>
    </w:p>
    <w:p w:rsidR="00F63B4C" w:rsidRPr="00D65633" w:rsidRDefault="00793B50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  <w:lang w:val="en-US"/>
        </w:rPr>
        <w:t>N</w:t>
      </w:r>
      <w:r w:rsidRPr="00D65633">
        <w:rPr>
          <w:rFonts w:ascii="Times New Roman" w:hAnsi="Times New Roman" w:cs="Times New Roman"/>
        </w:rPr>
        <w:t xml:space="preserve"> – </w:t>
      </w:r>
      <w:proofErr w:type="gramStart"/>
      <w:r w:rsidRPr="00D65633">
        <w:rPr>
          <w:rFonts w:ascii="Times New Roman" w:hAnsi="Times New Roman" w:cs="Times New Roman"/>
          <w:i/>
        </w:rPr>
        <w:t>норматив</w:t>
      </w:r>
      <w:proofErr w:type="gramEnd"/>
      <w:r w:rsidRPr="00D65633">
        <w:rPr>
          <w:rFonts w:ascii="Times New Roman" w:hAnsi="Times New Roman" w:cs="Times New Roman"/>
          <w:i/>
        </w:rPr>
        <w:t xml:space="preserve"> возн</w:t>
      </w:r>
      <w:r w:rsidR="00380C2B" w:rsidRPr="00D65633">
        <w:rPr>
          <w:rFonts w:ascii="Times New Roman" w:hAnsi="Times New Roman" w:cs="Times New Roman"/>
          <w:i/>
        </w:rPr>
        <w:t>аграждения согласно договору с</w:t>
      </w:r>
      <w:r w:rsidRPr="00D65633">
        <w:rPr>
          <w:rFonts w:ascii="Times New Roman" w:hAnsi="Times New Roman" w:cs="Times New Roman"/>
          <w:i/>
        </w:rPr>
        <w:t xml:space="preserve"> единоличным исполнительным органом АО «Водоканал»</w:t>
      </w:r>
    </w:p>
    <w:p w:rsidR="00793B50" w:rsidRPr="00D65633" w:rsidRDefault="00793B50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>П</w:t>
      </w:r>
      <w:r w:rsidRPr="00D65633">
        <w:rPr>
          <w:rFonts w:ascii="Times New Roman" w:hAnsi="Times New Roman" w:cs="Times New Roman"/>
          <w:vertAlign w:val="subscript"/>
        </w:rPr>
        <w:t xml:space="preserve">о </w:t>
      </w:r>
      <w:r w:rsidRPr="00D65633">
        <w:rPr>
          <w:rFonts w:ascii="Times New Roman" w:hAnsi="Times New Roman" w:cs="Times New Roman"/>
        </w:rPr>
        <w:t xml:space="preserve">– </w:t>
      </w:r>
      <w:r w:rsidRPr="00D65633">
        <w:rPr>
          <w:rFonts w:ascii="Times New Roman" w:hAnsi="Times New Roman" w:cs="Times New Roman"/>
          <w:i/>
        </w:rPr>
        <w:t xml:space="preserve">показатель чистой прибыли по Отчету о финансовых результатах за </w:t>
      </w:r>
      <w:r w:rsidR="0090031D" w:rsidRPr="00D65633">
        <w:rPr>
          <w:rFonts w:ascii="Times New Roman" w:hAnsi="Times New Roman" w:cs="Times New Roman"/>
          <w:i/>
        </w:rPr>
        <w:t>от</w:t>
      </w:r>
      <w:r w:rsidRPr="00D65633">
        <w:rPr>
          <w:rFonts w:ascii="Times New Roman" w:hAnsi="Times New Roman" w:cs="Times New Roman"/>
          <w:i/>
        </w:rPr>
        <w:t>четный год;</w:t>
      </w:r>
    </w:p>
    <w:p w:rsidR="00793B50" w:rsidRPr="00D65633" w:rsidRDefault="00793B50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  <w:lang w:val="en-US"/>
        </w:rPr>
        <w:t>K</w:t>
      </w:r>
      <w:proofErr w:type="spellStart"/>
      <w:r w:rsidRPr="00D65633">
        <w:rPr>
          <w:rFonts w:ascii="Times New Roman" w:hAnsi="Times New Roman" w:cs="Times New Roman"/>
          <w:vertAlign w:val="subscript"/>
        </w:rPr>
        <w:t>ип</w:t>
      </w:r>
      <w:proofErr w:type="spellEnd"/>
      <w:r w:rsidRPr="00D65633">
        <w:rPr>
          <w:rFonts w:ascii="Times New Roman" w:hAnsi="Times New Roman" w:cs="Times New Roman"/>
          <w:vertAlign w:val="subscript"/>
        </w:rPr>
        <w:t xml:space="preserve"> </w:t>
      </w:r>
      <w:r w:rsidRPr="00D65633">
        <w:rPr>
          <w:rFonts w:ascii="Times New Roman" w:hAnsi="Times New Roman" w:cs="Times New Roman"/>
          <w:i/>
        </w:rPr>
        <w:t xml:space="preserve">– совокупная степень исполнения планового значения показателя чистой прибыли и отраслевых показателей отчетного года, </w:t>
      </w:r>
      <w:r w:rsidR="0090031D" w:rsidRPr="00D65633">
        <w:rPr>
          <w:rFonts w:ascii="Times New Roman" w:hAnsi="Times New Roman" w:cs="Times New Roman"/>
          <w:i/>
        </w:rPr>
        <w:t>утверждаемых</w:t>
      </w:r>
      <w:r w:rsidRPr="00D65633">
        <w:rPr>
          <w:rFonts w:ascii="Times New Roman" w:hAnsi="Times New Roman" w:cs="Times New Roman"/>
          <w:i/>
        </w:rPr>
        <w:t xml:space="preserve"> курирующим органом в рамках программ деятельности на очередной год</w:t>
      </w:r>
      <w:r w:rsidR="0090031D" w:rsidRPr="00D65633">
        <w:rPr>
          <w:rFonts w:ascii="Times New Roman" w:hAnsi="Times New Roman" w:cs="Times New Roman"/>
          <w:i/>
        </w:rPr>
        <w:t>;</w:t>
      </w:r>
    </w:p>
    <w:p w:rsidR="0090031D" w:rsidRPr="00D65633" w:rsidRDefault="0090031D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К – </w:t>
      </w:r>
      <w:r w:rsidRPr="00D65633">
        <w:rPr>
          <w:rFonts w:ascii="Times New Roman" w:hAnsi="Times New Roman" w:cs="Times New Roman"/>
          <w:i/>
        </w:rPr>
        <w:t>коэффициент корректировки по перечню оснований, приведенных в таблице 6 положения (определяется путем суммирования размера уменьшения вознаграждения по каждому предусматривающему данное уменьшение основанию);</w:t>
      </w:r>
    </w:p>
    <w:p w:rsidR="0090031D" w:rsidRPr="00D65633" w:rsidRDefault="0090031D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С &lt;*&gt; – </w:t>
      </w:r>
      <w:r w:rsidRPr="00D65633">
        <w:rPr>
          <w:rFonts w:ascii="Times New Roman" w:hAnsi="Times New Roman" w:cs="Times New Roman"/>
          <w:i/>
        </w:rPr>
        <w:t>доля субсидий из бюджетов бюджетной системы в общем объеме расходов предприятия (</w:t>
      </w:r>
      <w:proofErr w:type="gramStart"/>
      <w:r w:rsidRPr="00D65633">
        <w:rPr>
          <w:rFonts w:ascii="Times New Roman" w:hAnsi="Times New Roman" w:cs="Times New Roman"/>
          <w:i/>
        </w:rPr>
        <w:t>себестоимость  –</w:t>
      </w:r>
      <w:proofErr w:type="gramEnd"/>
      <w:r w:rsidRPr="00D65633">
        <w:rPr>
          <w:rFonts w:ascii="Times New Roman" w:hAnsi="Times New Roman" w:cs="Times New Roman"/>
          <w:i/>
        </w:rPr>
        <w:t xml:space="preserve">  управленческие и операционные расходы + прочие расходы) за отчетный год, по результатам которого рассчитывается вознаграждение; &lt;*&gt; при расчете коэффициента из общего объема расходов предприятия исключается объем субсидий, направленных на разницу экономически обоснованных тарифов и льготных тарифов для населения;</w:t>
      </w:r>
    </w:p>
    <w:p w:rsidR="0090031D" w:rsidRPr="00D65633" w:rsidRDefault="0090031D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lastRenderedPageBreak/>
        <w:t xml:space="preserve">КПЭ – </w:t>
      </w:r>
      <w:r w:rsidRPr="00D65633">
        <w:rPr>
          <w:rFonts w:ascii="Times New Roman" w:hAnsi="Times New Roman" w:cs="Times New Roman"/>
          <w:i/>
        </w:rPr>
        <w:t xml:space="preserve">оценочный критерий достижения цели, используемый для определения эффективности деятельности, поддающийся количественному измерению и являющийся значимым с точки зрения долгосрочных и среднесрочных задач. Достижение ключевых </w:t>
      </w:r>
      <w:r w:rsidR="00E460E5" w:rsidRPr="00D65633">
        <w:rPr>
          <w:rFonts w:ascii="Times New Roman" w:hAnsi="Times New Roman" w:cs="Times New Roman"/>
          <w:i/>
        </w:rPr>
        <w:t>показателей эффективности (КПЭ)</w:t>
      </w:r>
      <w:r w:rsidRPr="00D65633">
        <w:rPr>
          <w:rFonts w:ascii="Times New Roman" w:hAnsi="Times New Roman" w:cs="Times New Roman"/>
          <w:i/>
        </w:rPr>
        <w:t xml:space="preserve"> оценивается Положением о системе КПЭ, утверждаемым курирующим исполнительным органом государственной власти (в случае, если размер снижения вознаграждения устанавливается в процентном виде, то для расчета используется доля, полученная путем деления размера на 100).</w:t>
      </w:r>
    </w:p>
    <w:p w:rsidR="0088478B" w:rsidRPr="00D65633" w:rsidRDefault="00F35C36" w:rsidP="003D6D1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Годовое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Pr="00D65633">
        <w:rPr>
          <w:rFonts w:ascii="Times New Roman" w:hAnsi="Times New Roman" w:cs="Times New Roman"/>
          <w:sz w:val="24"/>
          <w:szCs w:val="24"/>
        </w:rPr>
        <w:t xml:space="preserve">е </w:t>
      </w:r>
      <w:r w:rsidR="00A500AC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Pr="00D65633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88478B" w:rsidRPr="00D65633">
        <w:rPr>
          <w:rFonts w:ascii="Times New Roman" w:hAnsi="Times New Roman" w:cs="Times New Roman"/>
          <w:sz w:val="24"/>
          <w:szCs w:val="24"/>
        </w:rPr>
        <w:t>за счет чистой прибыли Общества.</w:t>
      </w:r>
    </w:p>
    <w:p w:rsidR="00BA6CBD" w:rsidRPr="00FF2F61" w:rsidRDefault="00BA6CBD" w:rsidP="003D6D1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704F" w:rsidRPr="00735C97" w:rsidRDefault="004A128D" w:rsidP="003D6D12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97">
        <w:rPr>
          <w:rFonts w:ascii="Times New Roman" w:hAnsi="Times New Roman" w:cs="Times New Roman"/>
          <w:b/>
          <w:sz w:val="24"/>
          <w:szCs w:val="24"/>
        </w:rPr>
        <w:t xml:space="preserve">Премирование </w:t>
      </w:r>
      <w:r w:rsidR="00C6704F" w:rsidRPr="00735C97">
        <w:rPr>
          <w:rFonts w:ascii="Times New Roman" w:hAnsi="Times New Roman" w:cs="Times New Roman"/>
          <w:b/>
          <w:sz w:val="24"/>
          <w:szCs w:val="24"/>
        </w:rPr>
        <w:t>заместителей руководителя АО «Водоканал»</w:t>
      </w:r>
    </w:p>
    <w:p w:rsidR="00A500AC" w:rsidRPr="00735C97" w:rsidRDefault="008539A1" w:rsidP="003D6D12">
      <w:pPr>
        <w:pStyle w:val="a3"/>
        <w:numPr>
          <w:ilvl w:val="1"/>
          <w:numId w:val="2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97">
        <w:rPr>
          <w:rFonts w:ascii="Times New Roman" w:hAnsi="Times New Roman" w:cs="Times New Roman"/>
          <w:sz w:val="24"/>
          <w:szCs w:val="24"/>
        </w:rPr>
        <w:t>Премирование</w:t>
      </w:r>
      <w:r w:rsidR="002F4B7B" w:rsidRPr="00735C97">
        <w:rPr>
          <w:rFonts w:ascii="Times New Roman" w:hAnsi="Times New Roman" w:cs="Times New Roman"/>
          <w:sz w:val="24"/>
          <w:szCs w:val="24"/>
        </w:rPr>
        <w:t xml:space="preserve"> заместителей руководителя АО «Водоканал» осуществляется е</w:t>
      </w:r>
      <w:r w:rsidR="00D479F0" w:rsidRPr="00735C97">
        <w:rPr>
          <w:rFonts w:ascii="Times New Roman" w:hAnsi="Times New Roman" w:cs="Times New Roman"/>
          <w:sz w:val="24"/>
          <w:szCs w:val="24"/>
        </w:rPr>
        <w:t>же</w:t>
      </w:r>
      <w:r w:rsidR="0050749E" w:rsidRPr="00735C97">
        <w:rPr>
          <w:rFonts w:ascii="Times New Roman" w:hAnsi="Times New Roman" w:cs="Times New Roman"/>
          <w:sz w:val="24"/>
          <w:szCs w:val="24"/>
        </w:rPr>
        <w:t>месяч</w:t>
      </w:r>
      <w:r w:rsidR="00D479F0" w:rsidRPr="00735C97">
        <w:rPr>
          <w:rFonts w:ascii="Times New Roman" w:hAnsi="Times New Roman" w:cs="Times New Roman"/>
          <w:sz w:val="24"/>
          <w:szCs w:val="24"/>
        </w:rPr>
        <w:t>н</w:t>
      </w:r>
      <w:r w:rsidR="002F4B7B" w:rsidRPr="00735C97">
        <w:rPr>
          <w:rFonts w:ascii="Times New Roman" w:hAnsi="Times New Roman" w:cs="Times New Roman"/>
          <w:sz w:val="24"/>
          <w:szCs w:val="24"/>
        </w:rPr>
        <w:t>о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735C97">
        <w:rPr>
          <w:rFonts w:ascii="Times New Roman" w:hAnsi="Times New Roman" w:cs="Times New Roman"/>
          <w:sz w:val="24"/>
          <w:szCs w:val="24"/>
        </w:rPr>
        <w:t xml:space="preserve">на 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6704F" w:rsidRPr="00735C97">
        <w:rPr>
          <w:rFonts w:ascii="Times New Roman" w:hAnsi="Times New Roman" w:cs="Times New Roman"/>
          <w:sz w:val="24"/>
          <w:szCs w:val="24"/>
        </w:rPr>
        <w:t>решени</w:t>
      </w:r>
      <w:r w:rsidR="00D479F0" w:rsidRPr="00735C97">
        <w:rPr>
          <w:rFonts w:ascii="Times New Roman" w:hAnsi="Times New Roman" w:cs="Times New Roman"/>
          <w:sz w:val="24"/>
          <w:szCs w:val="24"/>
        </w:rPr>
        <w:t>я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 руководителя АО «Водоканал»</w:t>
      </w:r>
      <w:r w:rsidR="004117D9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479F0" w:rsidRPr="00735C97">
        <w:rPr>
          <w:rFonts w:ascii="Times New Roman" w:hAnsi="Times New Roman" w:cs="Times New Roman"/>
          <w:sz w:val="24"/>
          <w:szCs w:val="24"/>
        </w:rPr>
        <w:t>утвержденны</w:t>
      </w:r>
      <w:r w:rsidR="0088478B" w:rsidRPr="00735C97">
        <w:rPr>
          <w:rFonts w:ascii="Times New Roman" w:hAnsi="Times New Roman" w:cs="Times New Roman"/>
          <w:sz w:val="24"/>
          <w:szCs w:val="24"/>
        </w:rPr>
        <w:t>м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735C97">
        <w:rPr>
          <w:rFonts w:ascii="Times New Roman" w:hAnsi="Times New Roman" w:cs="Times New Roman"/>
          <w:sz w:val="24"/>
          <w:szCs w:val="24"/>
        </w:rPr>
        <w:t>отчет</w:t>
      </w:r>
      <w:r w:rsidR="0088478B" w:rsidRPr="00735C97">
        <w:rPr>
          <w:rFonts w:ascii="Times New Roman" w:hAnsi="Times New Roman" w:cs="Times New Roman"/>
          <w:sz w:val="24"/>
          <w:szCs w:val="24"/>
        </w:rPr>
        <w:t>ам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 о достижении ключевых показателей эффективности.</w:t>
      </w:r>
    </w:p>
    <w:p w:rsidR="0024204D" w:rsidRPr="00B25779" w:rsidRDefault="00A500AC" w:rsidP="003D6D12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79">
        <w:rPr>
          <w:rFonts w:ascii="Times New Roman" w:hAnsi="Times New Roman" w:cs="Times New Roman"/>
          <w:sz w:val="24"/>
          <w:szCs w:val="24"/>
        </w:rPr>
        <w:t>Еже</w:t>
      </w:r>
      <w:r w:rsidR="0050749E" w:rsidRPr="00B25779">
        <w:rPr>
          <w:rFonts w:ascii="Times New Roman" w:hAnsi="Times New Roman" w:cs="Times New Roman"/>
          <w:sz w:val="24"/>
          <w:szCs w:val="24"/>
        </w:rPr>
        <w:t>месяч</w:t>
      </w:r>
      <w:r w:rsidRPr="00B25779">
        <w:rPr>
          <w:rFonts w:ascii="Times New Roman" w:hAnsi="Times New Roman" w:cs="Times New Roman"/>
          <w:sz w:val="24"/>
          <w:szCs w:val="24"/>
        </w:rPr>
        <w:t xml:space="preserve">ное </w:t>
      </w:r>
      <w:r w:rsidR="008539A1" w:rsidRPr="00B25779">
        <w:rPr>
          <w:rFonts w:ascii="Times New Roman" w:hAnsi="Times New Roman" w:cs="Times New Roman"/>
          <w:sz w:val="24"/>
          <w:szCs w:val="24"/>
        </w:rPr>
        <w:t>премирование</w:t>
      </w:r>
      <w:r w:rsidRPr="00B25779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B25779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B25779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A372D7" w:rsidRPr="00B25779">
        <w:rPr>
          <w:rFonts w:ascii="Times New Roman" w:hAnsi="Times New Roman" w:cs="Times New Roman"/>
          <w:sz w:val="24"/>
          <w:szCs w:val="24"/>
        </w:rPr>
        <w:t>производится</w:t>
      </w:r>
      <w:r w:rsidRPr="00B25779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8E7415" w:rsidRPr="00461486" w:rsidRDefault="008E7415" w:rsidP="00BD09C5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486">
        <w:rPr>
          <w:rFonts w:ascii="Times New Roman" w:hAnsi="Times New Roman" w:cs="Times New Roman"/>
          <w:b/>
          <w:sz w:val="24"/>
          <w:szCs w:val="24"/>
        </w:rPr>
        <w:t>Депремирование</w:t>
      </w:r>
      <w:proofErr w:type="spellEnd"/>
    </w:p>
    <w:p w:rsidR="000741FF" w:rsidRDefault="000741FF" w:rsidP="000741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директоров Общества при принятии решения о выплате вознаграждения генеральному директору определяет понижающие коэффициенты к размеру годового вознаграждения либо принимает решение о невыплате годового вознаграждения в следующих случаях</w:t>
      </w:r>
      <w:r w:rsidR="00FF2F61">
        <w:rPr>
          <w:rFonts w:ascii="Times New Roman" w:hAnsi="Times New Roman" w:cs="Times New Roman"/>
          <w:sz w:val="24"/>
          <w:szCs w:val="24"/>
        </w:rPr>
        <w:t>:</w:t>
      </w:r>
    </w:p>
    <w:p w:rsidR="000741FF" w:rsidRDefault="000741FF" w:rsidP="000741FF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генерального директора дисциплинарных взысканий в отчетном периоде – принимает решение об определении понижающих коэффициентов к размеру годового вознаграждения;</w:t>
      </w:r>
    </w:p>
    <w:p w:rsidR="000741FF" w:rsidRDefault="000741FF" w:rsidP="000741FF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управленческих решений, повлекших материальный ущерб обществу или ущерб его деловой репутации – принимает решение о невыплате годового вознаграждения;</w:t>
      </w:r>
    </w:p>
    <w:p w:rsidR="000741FF" w:rsidRDefault="000741FF" w:rsidP="000741FF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коллективных трудовых споров, забастовок вследствие непринятия либо несвоевременного принятия генеральным директором исчерпывающих мер по урегулированию возникающих в трудовом коллективе вопросов – принимает решение об определении понижающих коэффициентов к </w:t>
      </w:r>
      <w:r w:rsidR="00A227BB">
        <w:rPr>
          <w:rFonts w:ascii="Times New Roman" w:hAnsi="Times New Roman" w:cs="Times New Roman"/>
          <w:sz w:val="24"/>
          <w:szCs w:val="24"/>
        </w:rPr>
        <w:t>размеру годового вознаграждения;</w:t>
      </w:r>
    </w:p>
    <w:p w:rsidR="00A227BB" w:rsidRDefault="00A227BB" w:rsidP="000741FF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в обществе крупной недостачи – принимает решение о невыплате годового вознаграждения;</w:t>
      </w:r>
    </w:p>
    <w:p w:rsidR="00A227BB" w:rsidRDefault="00A227BB" w:rsidP="00A227BB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227BB">
        <w:rPr>
          <w:rFonts w:ascii="Times New Roman" w:hAnsi="Times New Roman" w:cs="Times New Roman"/>
          <w:sz w:val="24"/>
          <w:szCs w:val="24"/>
        </w:rPr>
        <w:t>еобеспечение своевременной выплаты работникам Общества заработной платы, премий, пособий или иных выплат, предусмотренных действующим законодательством, коллективным договором (соглашением) или трудовым договором – принимает решение о невыплате годового вознаграждения;</w:t>
      </w:r>
    </w:p>
    <w:p w:rsidR="00A227BB" w:rsidRDefault="00A227BB" w:rsidP="00A227BB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27BB">
        <w:rPr>
          <w:rFonts w:ascii="Times New Roman" w:hAnsi="Times New Roman" w:cs="Times New Roman"/>
          <w:sz w:val="24"/>
          <w:szCs w:val="24"/>
        </w:rPr>
        <w:t>риостановление производственной деятельности Общества или его структурного подразделения по решению уполномоченного органа в связи с нарушением нормативных требований по охране труда, экологических, санитарно-эпидемиологических и иных норм – принимает решение об определении понижающих коэффициентов к размеру годового вознаграждения;</w:t>
      </w:r>
    </w:p>
    <w:p w:rsidR="00A227BB" w:rsidRDefault="00A227BB" w:rsidP="00A227BB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227BB">
        <w:rPr>
          <w:rFonts w:ascii="Times New Roman" w:hAnsi="Times New Roman" w:cs="Times New Roman"/>
          <w:sz w:val="24"/>
          <w:szCs w:val="24"/>
        </w:rPr>
        <w:t xml:space="preserve">аличие просроченной задолженности по налогам и сборам в бюджеты бюджетной системы Российской Федерации и по страховым взносам, пеням и штрафам на </w:t>
      </w:r>
      <w:r w:rsidRPr="00A227BB">
        <w:rPr>
          <w:rFonts w:ascii="Times New Roman" w:hAnsi="Times New Roman" w:cs="Times New Roman"/>
          <w:sz w:val="24"/>
          <w:szCs w:val="24"/>
        </w:rPr>
        <w:lastRenderedPageBreak/>
        <w:t>обязательное пенсионное и медицинское страхование в бюджеты государственных внебюджетных фондов – принимает решение о невыплате годового вознаграждения;</w:t>
      </w:r>
    </w:p>
    <w:p w:rsidR="00A227BB" w:rsidRDefault="00A227BB" w:rsidP="00A227BB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A227BB">
        <w:rPr>
          <w:rFonts w:ascii="Times New Roman" w:hAnsi="Times New Roman" w:cs="Times New Roman"/>
          <w:sz w:val="24"/>
          <w:szCs w:val="24"/>
        </w:rPr>
        <w:t>еосвоение</w:t>
      </w:r>
      <w:proofErr w:type="spellEnd"/>
      <w:r w:rsidRPr="00A227BB">
        <w:rPr>
          <w:rFonts w:ascii="Times New Roman" w:hAnsi="Times New Roman" w:cs="Times New Roman"/>
          <w:sz w:val="24"/>
          <w:szCs w:val="24"/>
        </w:rPr>
        <w:t xml:space="preserve"> средств, выделяемых из государственного бюджета Республики Саха (Якутия) на реализацию инвестиционной программы организации, на исполнение обязательств по обслуживанию долгосрочных заемных средств в единицах измерения до одного рубля на конец текущего финансового года – принимает решение о невыплате годового вознаграждения;</w:t>
      </w:r>
    </w:p>
    <w:p w:rsidR="00A227BB" w:rsidRDefault="00A227BB" w:rsidP="00A227BB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крупных аварий (аварийных ситуаций) – принимает решение о невыплате годового вознаграждения;</w:t>
      </w:r>
    </w:p>
    <w:p w:rsidR="00A227BB" w:rsidRDefault="00A227BB" w:rsidP="00A227BB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Ущерб (издержки) от некачественной продукции – принимает решение о невыплате годового вознаграждения;</w:t>
      </w:r>
    </w:p>
    <w:p w:rsidR="00A227BB" w:rsidRDefault="00A227BB" w:rsidP="00A227BB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уголовной ответственности – принимает решение о невыплате годового вознаграждения;</w:t>
      </w:r>
    </w:p>
    <w:p w:rsidR="00F71A13" w:rsidRPr="00F71A13" w:rsidRDefault="00A227BB" w:rsidP="00F71A13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13">
        <w:rPr>
          <w:rFonts w:ascii="Times New Roman" w:hAnsi="Times New Roman" w:cs="Times New Roman"/>
          <w:sz w:val="24"/>
          <w:szCs w:val="24"/>
        </w:rPr>
        <w:t xml:space="preserve">Наличие задолженности по дивидендам – принимает решение об определении понижающих </w:t>
      </w:r>
      <w:r w:rsidR="00F71A13" w:rsidRPr="00F71A13">
        <w:rPr>
          <w:rFonts w:ascii="Times New Roman" w:hAnsi="Times New Roman" w:cs="Times New Roman"/>
          <w:sz w:val="24"/>
          <w:szCs w:val="24"/>
        </w:rPr>
        <w:t>коэффициентов к размеру годового вознаграждения;</w:t>
      </w:r>
    </w:p>
    <w:p w:rsidR="00A227BB" w:rsidRDefault="00F71A13" w:rsidP="00A227BB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санитарно-эпидемиологических норм и правил на рабочих местах, повлекшее массовое заболевание и/или смерть работников – принимает решение о невыплате годового вознаграждения;</w:t>
      </w:r>
    </w:p>
    <w:bookmarkEnd w:id="11"/>
    <w:p w:rsidR="00F71A13" w:rsidRPr="00F71A13" w:rsidRDefault="00F71A13" w:rsidP="00F71A1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13">
        <w:rPr>
          <w:rFonts w:ascii="Times New Roman" w:hAnsi="Times New Roman" w:cs="Times New Roman"/>
          <w:sz w:val="24"/>
          <w:szCs w:val="24"/>
        </w:rPr>
        <w:t>Указанные основания также распр</w:t>
      </w:r>
      <w:r>
        <w:rPr>
          <w:rFonts w:ascii="Times New Roman" w:hAnsi="Times New Roman" w:cs="Times New Roman"/>
          <w:sz w:val="24"/>
          <w:szCs w:val="24"/>
        </w:rPr>
        <w:t>остраняются при принятии решения</w:t>
      </w:r>
      <w:r w:rsidRPr="00F7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жилищно-коммунального хозяйства и энергетики Республики Саха (Якутия) </w:t>
      </w:r>
      <w:r w:rsidRPr="00F71A13">
        <w:rPr>
          <w:rFonts w:ascii="Times New Roman" w:hAnsi="Times New Roman" w:cs="Times New Roman"/>
          <w:sz w:val="24"/>
          <w:szCs w:val="24"/>
        </w:rPr>
        <w:t xml:space="preserve">о выплате ежемесячной премии. </w:t>
      </w:r>
    </w:p>
    <w:p w:rsidR="00F71A13" w:rsidRDefault="00F71A13" w:rsidP="003D6D12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26" w:rsidRPr="00461486" w:rsidRDefault="0084628D" w:rsidP="003D6D12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b/>
          <w:sz w:val="24"/>
          <w:szCs w:val="24"/>
        </w:rPr>
        <w:t>0</w:t>
      </w:r>
      <w:r w:rsidRPr="00461486">
        <w:rPr>
          <w:rFonts w:ascii="Times New Roman" w:hAnsi="Times New Roman" w:cs="Times New Roman"/>
          <w:b/>
          <w:sz w:val="24"/>
          <w:szCs w:val="24"/>
        </w:rPr>
        <w:t>.</w:t>
      </w:r>
      <w:r w:rsidR="008D1929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F6" w:rsidRPr="004614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107F6" w:rsidRPr="00461486" w:rsidRDefault="0078743A" w:rsidP="003D6D12">
      <w:pPr>
        <w:pStyle w:val="a3"/>
        <w:tabs>
          <w:tab w:val="left" w:pos="0"/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sz w:val="24"/>
          <w:szCs w:val="24"/>
        </w:rPr>
        <w:t>0</w:t>
      </w:r>
      <w:r w:rsidRPr="00461486">
        <w:rPr>
          <w:rFonts w:ascii="Times New Roman" w:hAnsi="Times New Roman" w:cs="Times New Roman"/>
          <w:sz w:val="24"/>
          <w:szCs w:val="24"/>
        </w:rPr>
        <w:t xml:space="preserve">.1. 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225D5" w:rsidRPr="00461486">
        <w:rPr>
          <w:rFonts w:ascii="Times New Roman" w:hAnsi="Times New Roman" w:cs="Times New Roman"/>
          <w:sz w:val="24"/>
          <w:szCs w:val="24"/>
        </w:rPr>
        <w:t>утверждается Советом директоров и действует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с </w:t>
      </w:r>
      <w:r w:rsidR="0082440F">
        <w:rPr>
          <w:rFonts w:ascii="Times New Roman" w:hAnsi="Times New Roman" w:cs="Times New Roman"/>
          <w:sz w:val="24"/>
          <w:szCs w:val="24"/>
        </w:rPr>
        <w:t>01</w:t>
      </w:r>
      <w:r w:rsidR="00201F26" w:rsidRPr="00461486">
        <w:rPr>
          <w:rFonts w:ascii="Times New Roman" w:hAnsi="Times New Roman" w:cs="Times New Roman"/>
          <w:sz w:val="24"/>
          <w:szCs w:val="24"/>
        </w:rPr>
        <w:t>.</w:t>
      </w:r>
      <w:r w:rsidR="0082440F">
        <w:rPr>
          <w:rFonts w:ascii="Times New Roman" w:hAnsi="Times New Roman" w:cs="Times New Roman"/>
          <w:sz w:val="24"/>
          <w:szCs w:val="24"/>
        </w:rPr>
        <w:t>01</w:t>
      </w:r>
      <w:r w:rsidR="009D60FE" w:rsidRPr="00461486">
        <w:rPr>
          <w:rFonts w:ascii="Times New Roman" w:hAnsi="Times New Roman" w:cs="Times New Roman"/>
          <w:sz w:val="24"/>
          <w:szCs w:val="24"/>
        </w:rPr>
        <w:t>.</w:t>
      </w:r>
      <w:r w:rsidR="00C6704F" w:rsidRPr="00461486">
        <w:rPr>
          <w:rFonts w:ascii="Times New Roman" w:hAnsi="Times New Roman" w:cs="Times New Roman"/>
          <w:sz w:val="24"/>
          <w:szCs w:val="24"/>
        </w:rPr>
        <w:t>20</w:t>
      </w:r>
      <w:r w:rsidR="0082440F">
        <w:rPr>
          <w:rFonts w:ascii="Times New Roman" w:hAnsi="Times New Roman" w:cs="Times New Roman"/>
          <w:sz w:val="24"/>
          <w:szCs w:val="24"/>
        </w:rPr>
        <w:t>2</w:t>
      </w:r>
      <w:r w:rsidR="004316E7">
        <w:rPr>
          <w:rFonts w:ascii="Times New Roman" w:hAnsi="Times New Roman" w:cs="Times New Roman"/>
          <w:sz w:val="24"/>
          <w:szCs w:val="24"/>
        </w:rPr>
        <w:t>2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461486">
        <w:rPr>
          <w:rFonts w:ascii="Times New Roman" w:hAnsi="Times New Roman" w:cs="Times New Roman"/>
          <w:sz w:val="24"/>
          <w:szCs w:val="24"/>
        </w:rPr>
        <w:t>года</w:t>
      </w:r>
      <w:r w:rsidR="005107F6" w:rsidRPr="00461486">
        <w:rPr>
          <w:rFonts w:ascii="Times New Roman" w:hAnsi="Times New Roman" w:cs="Times New Roman"/>
          <w:sz w:val="24"/>
          <w:szCs w:val="24"/>
        </w:rPr>
        <w:t>.</w:t>
      </w:r>
    </w:p>
    <w:p w:rsidR="005107F6" w:rsidRPr="00461486" w:rsidRDefault="005D5127" w:rsidP="003D6D12">
      <w:pPr>
        <w:tabs>
          <w:tab w:val="left" w:pos="0"/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10.2. </w:t>
      </w:r>
      <w:r w:rsidR="005107F6" w:rsidRPr="00461486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принимаются в случаях изменения действующего законодательства, организационной структуры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, изменения стратегии развития либо бизнес-плана </w:t>
      </w:r>
      <w:r w:rsidR="006225D5" w:rsidRPr="00461486">
        <w:rPr>
          <w:rFonts w:ascii="Times New Roman" w:hAnsi="Times New Roman" w:cs="Times New Roman"/>
          <w:sz w:val="24"/>
          <w:szCs w:val="24"/>
        </w:rPr>
        <w:t>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и вводятся в действие с момента утверждения Советом директоров. </w:t>
      </w:r>
    </w:p>
    <w:sectPr w:rsidR="005107F6" w:rsidRPr="00461486" w:rsidSect="001A0611">
      <w:footerReference w:type="default" r:id="rId10"/>
      <w:footerReference w:type="first" r:id="rId11"/>
      <w:pgSz w:w="11906" w:h="16838" w:code="9"/>
      <w:pgMar w:top="992" w:right="851" w:bottom="425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2F" w:rsidRDefault="00627E2F" w:rsidP="002F2873">
      <w:pPr>
        <w:spacing w:after="0" w:line="240" w:lineRule="auto"/>
      </w:pPr>
      <w:r>
        <w:separator/>
      </w:r>
    </w:p>
  </w:endnote>
  <w:endnote w:type="continuationSeparator" w:id="0">
    <w:p w:rsidR="00627E2F" w:rsidRDefault="00627E2F" w:rsidP="002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97785"/>
      <w:docPartObj>
        <w:docPartGallery w:val="Page Numbers (Bottom of Page)"/>
        <w:docPartUnique/>
      </w:docPartObj>
    </w:sdtPr>
    <w:sdtEndPr/>
    <w:sdtContent>
      <w:p w:rsidR="004A5322" w:rsidRDefault="004A532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03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A5322" w:rsidRDefault="004A53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22" w:rsidRDefault="004A5322">
    <w:pPr>
      <w:pStyle w:val="a6"/>
      <w:jc w:val="right"/>
    </w:pPr>
  </w:p>
  <w:p w:rsidR="004A5322" w:rsidRDefault="004A53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6660"/>
      <w:docPartObj>
        <w:docPartGallery w:val="Page Numbers (Bottom of Page)"/>
        <w:docPartUnique/>
      </w:docPartObj>
    </w:sdtPr>
    <w:sdtEndPr/>
    <w:sdtContent>
      <w:p w:rsidR="004A5322" w:rsidRDefault="004A532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03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5322" w:rsidRDefault="004A532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6661"/>
      <w:docPartObj>
        <w:docPartGallery w:val="Page Numbers (Bottom of Page)"/>
        <w:docPartUnique/>
      </w:docPartObj>
    </w:sdtPr>
    <w:sdtEndPr/>
    <w:sdtContent>
      <w:p w:rsidR="004A5322" w:rsidRDefault="004A532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0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A5322" w:rsidRDefault="004A5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2F" w:rsidRDefault="00627E2F" w:rsidP="002F2873">
      <w:pPr>
        <w:spacing w:after="0" w:line="240" w:lineRule="auto"/>
      </w:pPr>
      <w:r>
        <w:separator/>
      </w:r>
    </w:p>
  </w:footnote>
  <w:footnote w:type="continuationSeparator" w:id="0">
    <w:p w:rsidR="00627E2F" w:rsidRDefault="00627E2F" w:rsidP="002F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C9D"/>
    <w:multiLevelType w:val="multilevel"/>
    <w:tmpl w:val="2EE4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07E504AA"/>
    <w:multiLevelType w:val="multilevel"/>
    <w:tmpl w:val="92C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AB32880"/>
    <w:multiLevelType w:val="multilevel"/>
    <w:tmpl w:val="EF74B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7B39B2"/>
    <w:multiLevelType w:val="hybridMultilevel"/>
    <w:tmpl w:val="FF949CAA"/>
    <w:lvl w:ilvl="0" w:tplc="5222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15548"/>
    <w:multiLevelType w:val="hybridMultilevel"/>
    <w:tmpl w:val="A73E8A00"/>
    <w:lvl w:ilvl="0" w:tplc="7FA69F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0A3E"/>
    <w:multiLevelType w:val="hybridMultilevel"/>
    <w:tmpl w:val="48E86A5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85B"/>
    <w:multiLevelType w:val="multilevel"/>
    <w:tmpl w:val="CBE2490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3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 w15:restartNumberingAfterBreak="0">
    <w:nsid w:val="16A73CDB"/>
    <w:multiLevelType w:val="multilevel"/>
    <w:tmpl w:val="B90450A8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 w15:restartNumberingAfterBreak="0">
    <w:nsid w:val="192C7204"/>
    <w:multiLevelType w:val="hybridMultilevel"/>
    <w:tmpl w:val="ACBC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7FA1"/>
    <w:multiLevelType w:val="hybridMultilevel"/>
    <w:tmpl w:val="0EC8720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7639"/>
    <w:multiLevelType w:val="multilevel"/>
    <w:tmpl w:val="51F46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30B24E8"/>
    <w:multiLevelType w:val="multilevel"/>
    <w:tmpl w:val="05A86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AFB076F"/>
    <w:multiLevelType w:val="multilevel"/>
    <w:tmpl w:val="F5F42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FC70BB"/>
    <w:multiLevelType w:val="hybridMultilevel"/>
    <w:tmpl w:val="F67A42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B698F"/>
    <w:multiLevelType w:val="hybridMultilevel"/>
    <w:tmpl w:val="64928CB2"/>
    <w:lvl w:ilvl="0" w:tplc="2CF061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7408"/>
    <w:multiLevelType w:val="multilevel"/>
    <w:tmpl w:val="D468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72D3FF5"/>
    <w:multiLevelType w:val="multilevel"/>
    <w:tmpl w:val="293649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79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9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 w15:restartNumberingAfterBreak="0">
    <w:nsid w:val="48F81A03"/>
    <w:multiLevelType w:val="hybridMultilevel"/>
    <w:tmpl w:val="5A665B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3CEB"/>
    <w:multiLevelType w:val="multilevel"/>
    <w:tmpl w:val="1B78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3A22390"/>
    <w:multiLevelType w:val="multilevel"/>
    <w:tmpl w:val="EF705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9C528F"/>
    <w:multiLevelType w:val="hybridMultilevel"/>
    <w:tmpl w:val="1A28B07C"/>
    <w:lvl w:ilvl="0" w:tplc="F20EC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57520"/>
    <w:multiLevelType w:val="multilevel"/>
    <w:tmpl w:val="4C34CD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64E02371"/>
    <w:multiLevelType w:val="hybridMultilevel"/>
    <w:tmpl w:val="5CFA6C18"/>
    <w:lvl w:ilvl="0" w:tplc="4F4C94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C1A9F"/>
    <w:multiLevelType w:val="hybridMultilevel"/>
    <w:tmpl w:val="D1C4DC7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39D7"/>
    <w:multiLevelType w:val="hybridMultilevel"/>
    <w:tmpl w:val="5048640A"/>
    <w:lvl w:ilvl="0" w:tplc="AF5E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36991"/>
    <w:multiLevelType w:val="hybridMultilevel"/>
    <w:tmpl w:val="E174BED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709FC"/>
    <w:multiLevelType w:val="multilevel"/>
    <w:tmpl w:val="E3582B36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7" w15:restartNumberingAfterBreak="0">
    <w:nsid w:val="781B036B"/>
    <w:multiLevelType w:val="multilevel"/>
    <w:tmpl w:val="C9A4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 w15:restartNumberingAfterBreak="0">
    <w:nsid w:val="7C9F3F54"/>
    <w:multiLevelType w:val="hybridMultilevel"/>
    <w:tmpl w:val="23A0125E"/>
    <w:lvl w:ilvl="0" w:tplc="49244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84D74"/>
    <w:multiLevelType w:val="hybridMultilevel"/>
    <w:tmpl w:val="5B985B78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01E54"/>
    <w:multiLevelType w:val="multilevel"/>
    <w:tmpl w:val="B6D8036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1" w15:restartNumberingAfterBreak="0">
    <w:nsid w:val="7FBB03A6"/>
    <w:multiLevelType w:val="hybridMultilevel"/>
    <w:tmpl w:val="4860D728"/>
    <w:lvl w:ilvl="0" w:tplc="1B283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9"/>
  </w:num>
  <w:num w:numId="5">
    <w:abstractNumId w:val="23"/>
  </w:num>
  <w:num w:numId="6">
    <w:abstractNumId w:val="17"/>
  </w:num>
  <w:num w:numId="7">
    <w:abstractNumId w:val="9"/>
  </w:num>
  <w:num w:numId="8">
    <w:abstractNumId w:val="1"/>
  </w:num>
  <w:num w:numId="9">
    <w:abstractNumId w:val="6"/>
  </w:num>
  <w:num w:numId="10">
    <w:abstractNumId w:val="21"/>
  </w:num>
  <w:num w:numId="11">
    <w:abstractNumId w:val="16"/>
  </w:num>
  <w:num w:numId="12">
    <w:abstractNumId w:val="31"/>
  </w:num>
  <w:num w:numId="13">
    <w:abstractNumId w:val="0"/>
  </w:num>
  <w:num w:numId="14">
    <w:abstractNumId w:val="27"/>
  </w:num>
  <w:num w:numId="15">
    <w:abstractNumId w:val="30"/>
  </w:num>
  <w:num w:numId="16">
    <w:abstractNumId w:val="8"/>
  </w:num>
  <w:num w:numId="17">
    <w:abstractNumId w:val="14"/>
  </w:num>
  <w:num w:numId="18">
    <w:abstractNumId w:val="19"/>
  </w:num>
  <w:num w:numId="19">
    <w:abstractNumId w:val="10"/>
  </w:num>
  <w:num w:numId="20">
    <w:abstractNumId w:val="22"/>
  </w:num>
  <w:num w:numId="21">
    <w:abstractNumId w:val="24"/>
  </w:num>
  <w:num w:numId="22">
    <w:abstractNumId w:val="26"/>
  </w:num>
  <w:num w:numId="23">
    <w:abstractNumId w:val="3"/>
  </w:num>
  <w:num w:numId="24">
    <w:abstractNumId w:val="12"/>
  </w:num>
  <w:num w:numId="25">
    <w:abstractNumId w:val="20"/>
  </w:num>
  <w:num w:numId="26">
    <w:abstractNumId w:val="18"/>
  </w:num>
  <w:num w:numId="27">
    <w:abstractNumId w:val="28"/>
  </w:num>
  <w:num w:numId="28">
    <w:abstractNumId w:val="4"/>
  </w:num>
  <w:num w:numId="29">
    <w:abstractNumId w:val="15"/>
  </w:num>
  <w:num w:numId="30">
    <w:abstractNumId w:val="7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A"/>
    <w:rsid w:val="000072E0"/>
    <w:rsid w:val="00007AF1"/>
    <w:rsid w:val="000210C2"/>
    <w:rsid w:val="000239E5"/>
    <w:rsid w:val="000274B9"/>
    <w:rsid w:val="000308C8"/>
    <w:rsid w:val="0003186C"/>
    <w:rsid w:val="00033831"/>
    <w:rsid w:val="00033DF3"/>
    <w:rsid w:val="000366F3"/>
    <w:rsid w:val="00037277"/>
    <w:rsid w:val="000402B6"/>
    <w:rsid w:val="0004045D"/>
    <w:rsid w:val="00042855"/>
    <w:rsid w:val="000441C3"/>
    <w:rsid w:val="000442F2"/>
    <w:rsid w:val="00045D72"/>
    <w:rsid w:val="00047BA2"/>
    <w:rsid w:val="000519E6"/>
    <w:rsid w:val="000519F3"/>
    <w:rsid w:val="00051E93"/>
    <w:rsid w:val="0006288E"/>
    <w:rsid w:val="00062977"/>
    <w:rsid w:val="0006299E"/>
    <w:rsid w:val="00063B57"/>
    <w:rsid w:val="00064814"/>
    <w:rsid w:val="000673A9"/>
    <w:rsid w:val="0007324C"/>
    <w:rsid w:val="000741FF"/>
    <w:rsid w:val="00075F07"/>
    <w:rsid w:val="00076733"/>
    <w:rsid w:val="00080472"/>
    <w:rsid w:val="00081266"/>
    <w:rsid w:val="00085013"/>
    <w:rsid w:val="00092329"/>
    <w:rsid w:val="00092D9A"/>
    <w:rsid w:val="00094003"/>
    <w:rsid w:val="000952BB"/>
    <w:rsid w:val="000B027B"/>
    <w:rsid w:val="000B0A91"/>
    <w:rsid w:val="000B60EC"/>
    <w:rsid w:val="000C0D41"/>
    <w:rsid w:val="000C4382"/>
    <w:rsid w:val="000C69F0"/>
    <w:rsid w:val="000D0EAF"/>
    <w:rsid w:val="000E26D6"/>
    <w:rsid w:val="000E650F"/>
    <w:rsid w:val="000F12D0"/>
    <w:rsid w:val="000F6DA1"/>
    <w:rsid w:val="00101C87"/>
    <w:rsid w:val="00110138"/>
    <w:rsid w:val="00121A34"/>
    <w:rsid w:val="00126C54"/>
    <w:rsid w:val="0012766B"/>
    <w:rsid w:val="00127798"/>
    <w:rsid w:val="00127FF9"/>
    <w:rsid w:val="001309D3"/>
    <w:rsid w:val="0013492B"/>
    <w:rsid w:val="00141DBC"/>
    <w:rsid w:val="001424EA"/>
    <w:rsid w:val="001456E3"/>
    <w:rsid w:val="00145ED1"/>
    <w:rsid w:val="00146E4E"/>
    <w:rsid w:val="001471EE"/>
    <w:rsid w:val="00154AEF"/>
    <w:rsid w:val="00160DE6"/>
    <w:rsid w:val="0017291A"/>
    <w:rsid w:val="00172AFD"/>
    <w:rsid w:val="001778E7"/>
    <w:rsid w:val="0018433C"/>
    <w:rsid w:val="00191091"/>
    <w:rsid w:val="00191283"/>
    <w:rsid w:val="00192C21"/>
    <w:rsid w:val="001934E9"/>
    <w:rsid w:val="001954B7"/>
    <w:rsid w:val="001A0611"/>
    <w:rsid w:val="001A0F07"/>
    <w:rsid w:val="001A3068"/>
    <w:rsid w:val="001A6C14"/>
    <w:rsid w:val="001B397E"/>
    <w:rsid w:val="001C049B"/>
    <w:rsid w:val="001C10E5"/>
    <w:rsid w:val="001C672E"/>
    <w:rsid w:val="001C6F05"/>
    <w:rsid w:val="001C7AB0"/>
    <w:rsid w:val="001D031A"/>
    <w:rsid w:val="001D17D4"/>
    <w:rsid w:val="001D25AE"/>
    <w:rsid w:val="001E2582"/>
    <w:rsid w:val="001F30B0"/>
    <w:rsid w:val="00201A75"/>
    <w:rsid w:val="00201F26"/>
    <w:rsid w:val="00205E41"/>
    <w:rsid w:val="0021021B"/>
    <w:rsid w:val="002105A7"/>
    <w:rsid w:val="00212E8A"/>
    <w:rsid w:val="00216389"/>
    <w:rsid w:val="002168F3"/>
    <w:rsid w:val="00220069"/>
    <w:rsid w:val="00220822"/>
    <w:rsid w:val="00223926"/>
    <w:rsid w:val="00231E96"/>
    <w:rsid w:val="002320D1"/>
    <w:rsid w:val="00233218"/>
    <w:rsid w:val="00235198"/>
    <w:rsid w:val="002409B0"/>
    <w:rsid w:val="00241ED6"/>
    <w:rsid w:val="0024204D"/>
    <w:rsid w:val="00243EC6"/>
    <w:rsid w:val="0024427C"/>
    <w:rsid w:val="0024537E"/>
    <w:rsid w:val="00245DB5"/>
    <w:rsid w:val="0024711A"/>
    <w:rsid w:val="002549B2"/>
    <w:rsid w:val="00262306"/>
    <w:rsid w:val="002626A7"/>
    <w:rsid w:val="002703EC"/>
    <w:rsid w:val="00270A4B"/>
    <w:rsid w:val="002765A4"/>
    <w:rsid w:val="0027740E"/>
    <w:rsid w:val="00290218"/>
    <w:rsid w:val="00290A58"/>
    <w:rsid w:val="00291406"/>
    <w:rsid w:val="002919AA"/>
    <w:rsid w:val="00292A86"/>
    <w:rsid w:val="00293CC8"/>
    <w:rsid w:val="00295E2D"/>
    <w:rsid w:val="00296645"/>
    <w:rsid w:val="002A0016"/>
    <w:rsid w:val="002A47C0"/>
    <w:rsid w:val="002A5E9F"/>
    <w:rsid w:val="002B030A"/>
    <w:rsid w:val="002C32F0"/>
    <w:rsid w:val="002C543C"/>
    <w:rsid w:val="002D6C7A"/>
    <w:rsid w:val="002E5C48"/>
    <w:rsid w:val="002F2873"/>
    <w:rsid w:val="002F2B4F"/>
    <w:rsid w:val="002F34E5"/>
    <w:rsid w:val="002F4B7B"/>
    <w:rsid w:val="00300691"/>
    <w:rsid w:val="003078C7"/>
    <w:rsid w:val="00310236"/>
    <w:rsid w:val="00310838"/>
    <w:rsid w:val="00311589"/>
    <w:rsid w:val="003125A8"/>
    <w:rsid w:val="003125D2"/>
    <w:rsid w:val="00326E0E"/>
    <w:rsid w:val="0032753E"/>
    <w:rsid w:val="00327A73"/>
    <w:rsid w:val="00327BCD"/>
    <w:rsid w:val="00331785"/>
    <w:rsid w:val="00337224"/>
    <w:rsid w:val="00341E42"/>
    <w:rsid w:val="00345C82"/>
    <w:rsid w:val="003470C2"/>
    <w:rsid w:val="003501C5"/>
    <w:rsid w:val="00364404"/>
    <w:rsid w:val="00366144"/>
    <w:rsid w:val="00372574"/>
    <w:rsid w:val="00372B95"/>
    <w:rsid w:val="00373747"/>
    <w:rsid w:val="003745F8"/>
    <w:rsid w:val="003746E9"/>
    <w:rsid w:val="00380C2B"/>
    <w:rsid w:val="003813E0"/>
    <w:rsid w:val="00381EF5"/>
    <w:rsid w:val="00384596"/>
    <w:rsid w:val="003849C5"/>
    <w:rsid w:val="00384B4D"/>
    <w:rsid w:val="00385175"/>
    <w:rsid w:val="00386B19"/>
    <w:rsid w:val="00390C61"/>
    <w:rsid w:val="003A32F8"/>
    <w:rsid w:val="003A5FFF"/>
    <w:rsid w:val="003A7205"/>
    <w:rsid w:val="003B051F"/>
    <w:rsid w:val="003B4CDF"/>
    <w:rsid w:val="003B59FA"/>
    <w:rsid w:val="003B6E30"/>
    <w:rsid w:val="003C11C7"/>
    <w:rsid w:val="003C36FE"/>
    <w:rsid w:val="003C6A4F"/>
    <w:rsid w:val="003C6D1E"/>
    <w:rsid w:val="003C6F06"/>
    <w:rsid w:val="003D3379"/>
    <w:rsid w:val="003D3D3C"/>
    <w:rsid w:val="003D6D12"/>
    <w:rsid w:val="003E51B4"/>
    <w:rsid w:val="003E75DC"/>
    <w:rsid w:val="003F0703"/>
    <w:rsid w:val="003F23BA"/>
    <w:rsid w:val="003F50D7"/>
    <w:rsid w:val="003F7E78"/>
    <w:rsid w:val="0040024D"/>
    <w:rsid w:val="00400B4A"/>
    <w:rsid w:val="00405997"/>
    <w:rsid w:val="00410A10"/>
    <w:rsid w:val="004117D9"/>
    <w:rsid w:val="00413B96"/>
    <w:rsid w:val="004147F5"/>
    <w:rsid w:val="004175CF"/>
    <w:rsid w:val="0042251B"/>
    <w:rsid w:val="004316E7"/>
    <w:rsid w:val="00442EA3"/>
    <w:rsid w:val="00445881"/>
    <w:rsid w:val="00456268"/>
    <w:rsid w:val="00461486"/>
    <w:rsid w:val="00461815"/>
    <w:rsid w:val="00462E67"/>
    <w:rsid w:val="00463DD5"/>
    <w:rsid w:val="004703BB"/>
    <w:rsid w:val="0047774D"/>
    <w:rsid w:val="00487D53"/>
    <w:rsid w:val="00487FD9"/>
    <w:rsid w:val="004A128D"/>
    <w:rsid w:val="004A19FE"/>
    <w:rsid w:val="004A3773"/>
    <w:rsid w:val="004A5322"/>
    <w:rsid w:val="004B3B8A"/>
    <w:rsid w:val="004B5EED"/>
    <w:rsid w:val="004C1678"/>
    <w:rsid w:val="004C1A05"/>
    <w:rsid w:val="004C1D76"/>
    <w:rsid w:val="004C2834"/>
    <w:rsid w:val="004C5C77"/>
    <w:rsid w:val="004C6165"/>
    <w:rsid w:val="004C6DDB"/>
    <w:rsid w:val="004D5CBA"/>
    <w:rsid w:val="004D612F"/>
    <w:rsid w:val="004D6C40"/>
    <w:rsid w:val="004F16E8"/>
    <w:rsid w:val="004F2777"/>
    <w:rsid w:val="004F3C27"/>
    <w:rsid w:val="004F4185"/>
    <w:rsid w:val="00500E57"/>
    <w:rsid w:val="00501E13"/>
    <w:rsid w:val="00502D27"/>
    <w:rsid w:val="00506797"/>
    <w:rsid w:val="0050749E"/>
    <w:rsid w:val="005107F6"/>
    <w:rsid w:val="00510A20"/>
    <w:rsid w:val="00515C65"/>
    <w:rsid w:val="005213C6"/>
    <w:rsid w:val="0053153C"/>
    <w:rsid w:val="00534043"/>
    <w:rsid w:val="00534403"/>
    <w:rsid w:val="00534DB7"/>
    <w:rsid w:val="00542F12"/>
    <w:rsid w:val="00545E45"/>
    <w:rsid w:val="00546452"/>
    <w:rsid w:val="0054704D"/>
    <w:rsid w:val="005478CE"/>
    <w:rsid w:val="005529F4"/>
    <w:rsid w:val="0055311A"/>
    <w:rsid w:val="005537D9"/>
    <w:rsid w:val="00555093"/>
    <w:rsid w:val="005553B5"/>
    <w:rsid w:val="0055567A"/>
    <w:rsid w:val="00556572"/>
    <w:rsid w:val="00565157"/>
    <w:rsid w:val="005660FC"/>
    <w:rsid w:val="00567B16"/>
    <w:rsid w:val="0057105F"/>
    <w:rsid w:val="00577242"/>
    <w:rsid w:val="00581437"/>
    <w:rsid w:val="005823C6"/>
    <w:rsid w:val="0058354E"/>
    <w:rsid w:val="00584DDB"/>
    <w:rsid w:val="00584F21"/>
    <w:rsid w:val="005868EB"/>
    <w:rsid w:val="00591BF1"/>
    <w:rsid w:val="005A1215"/>
    <w:rsid w:val="005B0D4E"/>
    <w:rsid w:val="005B1B61"/>
    <w:rsid w:val="005B37AE"/>
    <w:rsid w:val="005B426C"/>
    <w:rsid w:val="005B56B5"/>
    <w:rsid w:val="005B6E70"/>
    <w:rsid w:val="005B74E8"/>
    <w:rsid w:val="005D15C3"/>
    <w:rsid w:val="005D2601"/>
    <w:rsid w:val="005D3BD5"/>
    <w:rsid w:val="005D5127"/>
    <w:rsid w:val="005D5F04"/>
    <w:rsid w:val="005E7D72"/>
    <w:rsid w:val="005F0E0C"/>
    <w:rsid w:val="005F4F26"/>
    <w:rsid w:val="005F5B55"/>
    <w:rsid w:val="005F72D2"/>
    <w:rsid w:val="0060086E"/>
    <w:rsid w:val="0060139F"/>
    <w:rsid w:val="006030C2"/>
    <w:rsid w:val="00611D18"/>
    <w:rsid w:val="00614BCB"/>
    <w:rsid w:val="00615CBA"/>
    <w:rsid w:val="00615D2D"/>
    <w:rsid w:val="006201BA"/>
    <w:rsid w:val="006225D5"/>
    <w:rsid w:val="006265C8"/>
    <w:rsid w:val="00627014"/>
    <w:rsid w:val="00627E2F"/>
    <w:rsid w:val="006311F7"/>
    <w:rsid w:val="00634F5E"/>
    <w:rsid w:val="006378FD"/>
    <w:rsid w:val="006416AF"/>
    <w:rsid w:val="006433E9"/>
    <w:rsid w:val="00644FE9"/>
    <w:rsid w:val="00645C5A"/>
    <w:rsid w:val="006610CD"/>
    <w:rsid w:val="00662057"/>
    <w:rsid w:val="00673805"/>
    <w:rsid w:val="00686668"/>
    <w:rsid w:val="00690F5E"/>
    <w:rsid w:val="00691C8C"/>
    <w:rsid w:val="006935AF"/>
    <w:rsid w:val="00694513"/>
    <w:rsid w:val="0069720E"/>
    <w:rsid w:val="006A5438"/>
    <w:rsid w:val="006A6508"/>
    <w:rsid w:val="006A798B"/>
    <w:rsid w:val="006B142C"/>
    <w:rsid w:val="006B1FE7"/>
    <w:rsid w:val="006B32B0"/>
    <w:rsid w:val="006B48B0"/>
    <w:rsid w:val="006C2D88"/>
    <w:rsid w:val="006C439A"/>
    <w:rsid w:val="006D27FB"/>
    <w:rsid w:val="006D41B2"/>
    <w:rsid w:val="006E39CD"/>
    <w:rsid w:val="006E46FB"/>
    <w:rsid w:val="006F31D5"/>
    <w:rsid w:val="006F7D05"/>
    <w:rsid w:val="00700E08"/>
    <w:rsid w:val="00701327"/>
    <w:rsid w:val="00705EB8"/>
    <w:rsid w:val="00706EE8"/>
    <w:rsid w:val="00725526"/>
    <w:rsid w:val="007261EA"/>
    <w:rsid w:val="00732CC6"/>
    <w:rsid w:val="00734F50"/>
    <w:rsid w:val="007354FC"/>
    <w:rsid w:val="00735C97"/>
    <w:rsid w:val="00736521"/>
    <w:rsid w:val="00744622"/>
    <w:rsid w:val="007478CF"/>
    <w:rsid w:val="007540EF"/>
    <w:rsid w:val="00754E76"/>
    <w:rsid w:val="00757CB3"/>
    <w:rsid w:val="00762385"/>
    <w:rsid w:val="00766169"/>
    <w:rsid w:val="0077306C"/>
    <w:rsid w:val="00773951"/>
    <w:rsid w:val="00781508"/>
    <w:rsid w:val="00786E75"/>
    <w:rsid w:val="0078743A"/>
    <w:rsid w:val="00793B50"/>
    <w:rsid w:val="0079410D"/>
    <w:rsid w:val="00797BC2"/>
    <w:rsid w:val="007A016C"/>
    <w:rsid w:val="007A0A52"/>
    <w:rsid w:val="007A2C3B"/>
    <w:rsid w:val="007A448F"/>
    <w:rsid w:val="007A4B5A"/>
    <w:rsid w:val="007B4FDA"/>
    <w:rsid w:val="007C795A"/>
    <w:rsid w:val="007D2FA5"/>
    <w:rsid w:val="007D4AB6"/>
    <w:rsid w:val="007E6794"/>
    <w:rsid w:val="007F20C4"/>
    <w:rsid w:val="007F3F4D"/>
    <w:rsid w:val="007F419E"/>
    <w:rsid w:val="007F47DA"/>
    <w:rsid w:val="007F4ADA"/>
    <w:rsid w:val="007F4DA5"/>
    <w:rsid w:val="007F6AAC"/>
    <w:rsid w:val="007F765B"/>
    <w:rsid w:val="008162FE"/>
    <w:rsid w:val="0082388C"/>
    <w:rsid w:val="0082440F"/>
    <w:rsid w:val="008320EE"/>
    <w:rsid w:val="00837930"/>
    <w:rsid w:val="00842016"/>
    <w:rsid w:val="00845EF5"/>
    <w:rsid w:val="0084628D"/>
    <w:rsid w:val="00851E44"/>
    <w:rsid w:val="008539A1"/>
    <w:rsid w:val="00855A9E"/>
    <w:rsid w:val="0086253A"/>
    <w:rsid w:val="008655AA"/>
    <w:rsid w:val="0087484A"/>
    <w:rsid w:val="00874AB5"/>
    <w:rsid w:val="00880231"/>
    <w:rsid w:val="008825D5"/>
    <w:rsid w:val="0088478B"/>
    <w:rsid w:val="008923E6"/>
    <w:rsid w:val="008931B9"/>
    <w:rsid w:val="00893B3E"/>
    <w:rsid w:val="00894CA5"/>
    <w:rsid w:val="008951C8"/>
    <w:rsid w:val="008A01C4"/>
    <w:rsid w:val="008A1000"/>
    <w:rsid w:val="008A4728"/>
    <w:rsid w:val="008A478D"/>
    <w:rsid w:val="008B2EE0"/>
    <w:rsid w:val="008B4131"/>
    <w:rsid w:val="008B5A73"/>
    <w:rsid w:val="008D0B9D"/>
    <w:rsid w:val="008D1929"/>
    <w:rsid w:val="008D2D75"/>
    <w:rsid w:val="008D4109"/>
    <w:rsid w:val="008D7321"/>
    <w:rsid w:val="008E3C29"/>
    <w:rsid w:val="008E4C37"/>
    <w:rsid w:val="008E7415"/>
    <w:rsid w:val="008F3D73"/>
    <w:rsid w:val="008F3FDD"/>
    <w:rsid w:val="008F52DC"/>
    <w:rsid w:val="008F7DC1"/>
    <w:rsid w:val="008F7F23"/>
    <w:rsid w:val="0090031D"/>
    <w:rsid w:val="009009F7"/>
    <w:rsid w:val="00900BE6"/>
    <w:rsid w:val="00903D9D"/>
    <w:rsid w:val="00910C8C"/>
    <w:rsid w:val="00910FA9"/>
    <w:rsid w:val="00912565"/>
    <w:rsid w:val="00912CA8"/>
    <w:rsid w:val="00920856"/>
    <w:rsid w:val="00922257"/>
    <w:rsid w:val="00922FB3"/>
    <w:rsid w:val="009302A7"/>
    <w:rsid w:val="00931E5B"/>
    <w:rsid w:val="00937326"/>
    <w:rsid w:val="00950CE7"/>
    <w:rsid w:val="00952250"/>
    <w:rsid w:val="0095391A"/>
    <w:rsid w:val="0095676D"/>
    <w:rsid w:val="0095741B"/>
    <w:rsid w:val="009578C9"/>
    <w:rsid w:val="00961F8C"/>
    <w:rsid w:val="00967EDF"/>
    <w:rsid w:val="00977D06"/>
    <w:rsid w:val="009809C5"/>
    <w:rsid w:val="00981FA1"/>
    <w:rsid w:val="00982231"/>
    <w:rsid w:val="00983361"/>
    <w:rsid w:val="00984C63"/>
    <w:rsid w:val="00987AAC"/>
    <w:rsid w:val="0099106E"/>
    <w:rsid w:val="00992052"/>
    <w:rsid w:val="00992E1D"/>
    <w:rsid w:val="00994C4F"/>
    <w:rsid w:val="009A2668"/>
    <w:rsid w:val="009A3E0D"/>
    <w:rsid w:val="009A4B64"/>
    <w:rsid w:val="009B4682"/>
    <w:rsid w:val="009B4A33"/>
    <w:rsid w:val="009B6040"/>
    <w:rsid w:val="009B7396"/>
    <w:rsid w:val="009C2354"/>
    <w:rsid w:val="009C3444"/>
    <w:rsid w:val="009C740D"/>
    <w:rsid w:val="009D2E33"/>
    <w:rsid w:val="009D36E1"/>
    <w:rsid w:val="009D3DE0"/>
    <w:rsid w:val="009D60FE"/>
    <w:rsid w:val="009E55AA"/>
    <w:rsid w:val="009F4D99"/>
    <w:rsid w:val="009F5246"/>
    <w:rsid w:val="009F55BA"/>
    <w:rsid w:val="009F6CD6"/>
    <w:rsid w:val="009F6F17"/>
    <w:rsid w:val="009F75CC"/>
    <w:rsid w:val="00A0225D"/>
    <w:rsid w:val="00A03270"/>
    <w:rsid w:val="00A076CE"/>
    <w:rsid w:val="00A11A98"/>
    <w:rsid w:val="00A12A6B"/>
    <w:rsid w:val="00A12E9B"/>
    <w:rsid w:val="00A169BB"/>
    <w:rsid w:val="00A227BB"/>
    <w:rsid w:val="00A2629F"/>
    <w:rsid w:val="00A30ED2"/>
    <w:rsid w:val="00A32EAB"/>
    <w:rsid w:val="00A34AB9"/>
    <w:rsid w:val="00A372D7"/>
    <w:rsid w:val="00A3745C"/>
    <w:rsid w:val="00A37D25"/>
    <w:rsid w:val="00A41FDD"/>
    <w:rsid w:val="00A4466B"/>
    <w:rsid w:val="00A47A7C"/>
    <w:rsid w:val="00A500AC"/>
    <w:rsid w:val="00A52310"/>
    <w:rsid w:val="00A5588A"/>
    <w:rsid w:val="00A61D09"/>
    <w:rsid w:val="00A63E58"/>
    <w:rsid w:val="00A65B07"/>
    <w:rsid w:val="00A7215C"/>
    <w:rsid w:val="00A72714"/>
    <w:rsid w:val="00A72A48"/>
    <w:rsid w:val="00A74AA3"/>
    <w:rsid w:val="00A74C28"/>
    <w:rsid w:val="00A74ED7"/>
    <w:rsid w:val="00A8252E"/>
    <w:rsid w:val="00A82FF7"/>
    <w:rsid w:val="00A8424C"/>
    <w:rsid w:val="00AA1499"/>
    <w:rsid w:val="00AA1A46"/>
    <w:rsid w:val="00AA347B"/>
    <w:rsid w:val="00AA4690"/>
    <w:rsid w:val="00AA4EFD"/>
    <w:rsid w:val="00AA6141"/>
    <w:rsid w:val="00AB0042"/>
    <w:rsid w:val="00AB3649"/>
    <w:rsid w:val="00AB5124"/>
    <w:rsid w:val="00AB755B"/>
    <w:rsid w:val="00AC292F"/>
    <w:rsid w:val="00AC70F3"/>
    <w:rsid w:val="00AE22D2"/>
    <w:rsid w:val="00AF3847"/>
    <w:rsid w:val="00B00519"/>
    <w:rsid w:val="00B063B2"/>
    <w:rsid w:val="00B070CF"/>
    <w:rsid w:val="00B12235"/>
    <w:rsid w:val="00B137BF"/>
    <w:rsid w:val="00B21040"/>
    <w:rsid w:val="00B2262B"/>
    <w:rsid w:val="00B25779"/>
    <w:rsid w:val="00B259F7"/>
    <w:rsid w:val="00B41FD8"/>
    <w:rsid w:val="00B44848"/>
    <w:rsid w:val="00B45E56"/>
    <w:rsid w:val="00B515C4"/>
    <w:rsid w:val="00B56C16"/>
    <w:rsid w:val="00B60A99"/>
    <w:rsid w:val="00B6437A"/>
    <w:rsid w:val="00B64BDE"/>
    <w:rsid w:val="00B66727"/>
    <w:rsid w:val="00B66D87"/>
    <w:rsid w:val="00B73338"/>
    <w:rsid w:val="00B83F84"/>
    <w:rsid w:val="00B91526"/>
    <w:rsid w:val="00B91D4A"/>
    <w:rsid w:val="00B923A3"/>
    <w:rsid w:val="00B940C3"/>
    <w:rsid w:val="00B94A7F"/>
    <w:rsid w:val="00B95468"/>
    <w:rsid w:val="00B960ED"/>
    <w:rsid w:val="00B96CE8"/>
    <w:rsid w:val="00BA199B"/>
    <w:rsid w:val="00BA6CBD"/>
    <w:rsid w:val="00BB0F6D"/>
    <w:rsid w:val="00BB593B"/>
    <w:rsid w:val="00BB5EEA"/>
    <w:rsid w:val="00BC110F"/>
    <w:rsid w:val="00BC3381"/>
    <w:rsid w:val="00BC412C"/>
    <w:rsid w:val="00BC5680"/>
    <w:rsid w:val="00BC66F8"/>
    <w:rsid w:val="00BD09C5"/>
    <w:rsid w:val="00BD2417"/>
    <w:rsid w:val="00BD45BC"/>
    <w:rsid w:val="00BD659C"/>
    <w:rsid w:val="00BE165F"/>
    <w:rsid w:val="00BE4C0B"/>
    <w:rsid w:val="00BF4B40"/>
    <w:rsid w:val="00BF6085"/>
    <w:rsid w:val="00BF7A5F"/>
    <w:rsid w:val="00C0662B"/>
    <w:rsid w:val="00C1322F"/>
    <w:rsid w:val="00C1725A"/>
    <w:rsid w:val="00C26409"/>
    <w:rsid w:val="00C32D21"/>
    <w:rsid w:val="00C3329E"/>
    <w:rsid w:val="00C33462"/>
    <w:rsid w:val="00C427F8"/>
    <w:rsid w:val="00C4372A"/>
    <w:rsid w:val="00C44A0E"/>
    <w:rsid w:val="00C4711C"/>
    <w:rsid w:val="00C50C40"/>
    <w:rsid w:val="00C556DD"/>
    <w:rsid w:val="00C57726"/>
    <w:rsid w:val="00C603E2"/>
    <w:rsid w:val="00C634D8"/>
    <w:rsid w:val="00C6420D"/>
    <w:rsid w:val="00C65CD1"/>
    <w:rsid w:val="00C66975"/>
    <w:rsid w:val="00C6704F"/>
    <w:rsid w:val="00C76099"/>
    <w:rsid w:val="00C77A79"/>
    <w:rsid w:val="00C8057C"/>
    <w:rsid w:val="00C84E5D"/>
    <w:rsid w:val="00C87323"/>
    <w:rsid w:val="00C873BB"/>
    <w:rsid w:val="00C873F3"/>
    <w:rsid w:val="00C91445"/>
    <w:rsid w:val="00C92AE0"/>
    <w:rsid w:val="00C9434F"/>
    <w:rsid w:val="00C9783B"/>
    <w:rsid w:val="00CA0A47"/>
    <w:rsid w:val="00CA0C53"/>
    <w:rsid w:val="00CA4E99"/>
    <w:rsid w:val="00CB0688"/>
    <w:rsid w:val="00CB54CB"/>
    <w:rsid w:val="00CB7894"/>
    <w:rsid w:val="00CD2AD1"/>
    <w:rsid w:val="00CD3488"/>
    <w:rsid w:val="00CD3499"/>
    <w:rsid w:val="00CD5257"/>
    <w:rsid w:val="00CE014E"/>
    <w:rsid w:val="00CE1D4C"/>
    <w:rsid w:val="00CE3D45"/>
    <w:rsid w:val="00CF0209"/>
    <w:rsid w:val="00CF1766"/>
    <w:rsid w:val="00CF1C5A"/>
    <w:rsid w:val="00CF2DD8"/>
    <w:rsid w:val="00CF6D52"/>
    <w:rsid w:val="00D04B87"/>
    <w:rsid w:val="00D13C64"/>
    <w:rsid w:val="00D276DB"/>
    <w:rsid w:val="00D27FE4"/>
    <w:rsid w:val="00D306B7"/>
    <w:rsid w:val="00D31566"/>
    <w:rsid w:val="00D33A86"/>
    <w:rsid w:val="00D33DCC"/>
    <w:rsid w:val="00D353D2"/>
    <w:rsid w:val="00D4103C"/>
    <w:rsid w:val="00D41A36"/>
    <w:rsid w:val="00D42094"/>
    <w:rsid w:val="00D440B8"/>
    <w:rsid w:val="00D46E3B"/>
    <w:rsid w:val="00D479F0"/>
    <w:rsid w:val="00D53882"/>
    <w:rsid w:val="00D61D8F"/>
    <w:rsid w:val="00D61E9D"/>
    <w:rsid w:val="00D649D2"/>
    <w:rsid w:val="00D65633"/>
    <w:rsid w:val="00D705AF"/>
    <w:rsid w:val="00D70E70"/>
    <w:rsid w:val="00D71A5E"/>
    <w:rsid w:val="00D760D6"/>
    <w:rsid w:val="00D8200A"/>
    <w:rsid w:val="00D84158"/>
    <w:rsid w:val="00D87B7C"/>
    <w:rsid w:val="00D93BBB"/>
    <w:rsid w:val="00D940F1"/>
    <w:rsid w:val="00D9756C"/>
    <w:rsid w:val="00D97A8A"/>
    <w:rsid w:val="00D97DE0"/>
    <w:rsid w:val="00DA05A1"/>
    <w:rsid w:val="00DA2D43"/>
    <w:rsid w:val="00DB250B"/>
    <w:rsid w:val="00DB3592"/>
    <w:rsid w:val="00DB7035"/>
    <w:rsid w:val="00DB7D61"/>
    <w:rsid w:val="00DC08DC"/>
    <w:rsid w:val="00DC421C"/>
    <w:rsid w:val="00DD004F"/>
    <w:rsid w:val="00DD1206"/>
    <w:rsid w:val="00DD347F"/>
    <w:rsid w:val="00DD3884"/>
    <w:rsid w:val="00DE1A0E"/>
    <w:rsid w:val="00E041D7"/>
    <w:rsid w:val="00E04252"/>
    <w:rsid w:val="00E146D7"/>
    <w:rsid w:val="00E14C73"/>
    <w:rsid w:val="00E2430C"/>
    <w:rsid w:val="00E30583"/>
    <w:rsid w:val="00E3062C"/>
    <w:rsid w:val="00E3380D"/>
    <w:rsid w:val="00E33C13"/>
    <w:rsid w:val="00E354D8"/>
    <w:rsid w:val="00E356CA"/>
    <w:rsid w:val="00E430F3"/>
    <w:rsid w:val="00E460E5"/>
    <w:rsid w:val="00E4635A"/>
    <w:rsid w:val="00E50AF7"/>
    <w:rsid w:val="00E5143E"/>
    <w:rsid w:val="00E5406D"/>
    <w:rsid w:val="00E62B1D"/>
    <w:rsid w:val="00E80112"/>
    <w:rsid w:val="00E808F7"/>
    <w:rsid w:val="00E84120"/>
    <w:rsid w:val="00E944DC"/>
    <w:rsid w:val="00E947C5"/>
    <w:rsid w:val="00E974C1"/>
    <w:rsid w:val="00EA1978"/>
    <w:rsid w:val="00EA3046"/>
    <w:rsid w:val="00EB06B7"/>
    <w:rsid w:val="00EB0906"/>
    <w:rsid w:val="00EC58C3"/>
    <w:rsid w:val="00EC5F0C"/>
    <w:rsid w:val="00EC7E8C"/>
    <w:rsid w:val="00ED00E7"/>
    <w:rsid w:val="00ED033E"/>
    <w:rsid w:val="00ED23D1"/>
    <w:rsid w:val="00ED32AA"/>
    <w:rsid w:val="00ED3A91"/>
    <w:rsid w:val="00ED5E85"/>
    <w:rsid w:val="00EE4466"/>
    <w:rsid w:val="00EE51B3"/>
    <w:rsid w:val="00EE67C7"/>
    <w:rsid w:val="00EF54D3"/>
    <w:rsid w:val="00EF7108"/>
    <w:rsid w:val="00F00B68"/>
    <w:rsid w:val="00F05394"/>
    <w:rsid w:val="00F062F8"/>
    <w:rsid w:val="00F0654B"/>
    <w:rsid w:val="00F0781A"/>
    <w:rsid w:val="00F111EA"/>
    <w:rsid w:val="00F13273"/>
    <w:rsid w:val="00F13553"/>
    <w:rsid w:val="00F3329C"/>
    <w:rsid w:val="00F35455"/>
    <w:rsid w:val="00F35C36"/>
    <w:rsid w:val="00F445AD"/>
    <w:rsid w:val="00F44FAE"/>
    <w:rsid w:val="00F457F6"/>
    <w:rsid w:val="00F46967"/>
    <w:rsid w:val="00F46E8D"/>
    <w:rsid w:val="00F63B4C"/>
    <w:rsid w:val="00F6717C"/>
    <w:rsid w:val="00F67D00"/>
    <w:rsid w:val="00F71A13"/>
    <w:rsid w:val="00F814B2"/>
    <w:rsid w:val="00F8660A"/>
    <w:rsid w:val="00F93F97"/>
    <w:rsid w:val="00F977F0"/>
    <w:rsid w:val="00FA132A"/>
    <w:rsid w:val="00FA3FEC"/>
    <w:rsid w:val="00FB06BB"/>
    <w:rsid w:val="00FB0CA6"/>
    <w:rsid w:val="00FB18E6"/>
    <w:rsid w:val="00FB468F"/>
    <w:rsid w:val="00FC52C3"/>
    <w:rsid w:val="00FC5F6C"/>
    <w:rsid w:val="00FC6D6F"/>
    <w:rsid w:val="00FD0C69"/>
    <w:rsid w:val="00FD19CB"/>
    <w:rsid w:val="00FD2E02"/>
    <w:rsid w:val="00FD50FC"/>
    <w:rsid w:val="00FD5981"/>
    <w:rsid w:val="00FD7A84"/>
    <w:rsid w:val="00FE1B75"/>
    <w:rsid w:val="00FE4383"/>
    <w:rsid w:val="00FE5E15"/>
    <w:rsid w:val="00FE6589"/>
    <w:rsid w:val="00FF2F61"/>
    <w:rsid w:val="00FF355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D5A"/>
  <w15:docId w15:val="{F8D3BAB5-1277-40A7-BB18-C139A79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CC"/>
  </w:style>
  <w:style w:type="paragraph" w:styleId="1">
    <w:name w:val="heading 1"/>
    <w:basedOn w:val="a"/>
    <w:next w:val="a"/>
    <w:link w:val="10"/>
    <w:uiPriority w:val="9"/>
    <w:qFormat/>
    <w:rsid w:val="002F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73"/>
  </w:style>
  <w:style w:type="paragraph" w:styleId="a6">
    <w:name w:val="footer"/>
    <w:basedOn w:val="a"/>
    <w:link w:val="a7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73"/>
  </w:style>
  <w:style w:type="paragraph" w:styleId="a8">
    <w:name w:val="TOC Heading"/>
    <w:basedOn w:val="1"/>
    <w:next w:val="a"/>
    <w:uiPriority w:val="39"/>
    <w:unhideWhenUsed/>
    <w:qFormat/>
    <w:rsid w:val="002F28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F2873"/>
    <w:pPr>
      <w:spacing w:after="100"/>
    </w:pPr>
  </w:style>
  <w:style w:type="character" w:styleId="a9">
    <w:name w:val="Hyperlink"/>
    <w:basedOn w:val="a0"/>
    <w:uiPriority w:val="99"/>
    <w:unhideWhenUsed/>
    <w:rsid w:val="002F28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87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C5F0C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5F0C"/>
    <w:pPr>
      <w:spacing w:after="100"/>
      <w:ind w:left="440"/>
    </w:pPr>
    <w:rPr>
      <w:rFonts w:eastAsiaTheme="minorEastAsia"/>
    </w:rPr>
  </w:style>
  <w:style w:type="character" w:styleId="ac">
    <w:name w:val="Placeholder Text"/>
    <w:basedOn w:val="a0"/>
    <w:uiPriority w:val="99"/>
    <w:semiHidden/>
    <w:rsid w:val="00172AFD"/>
    <w:rPr>
      <w:color w:val="808080"/>
    </w:rPr>
  </w:style>
  <w:style w:type="table" w:styleId="ad">
    <w:name w:val="Table Grid"/>
    <w:basedOn w:val="a1"/>
    <w:uiPriority w:val="59"/>
    <w:rsid w:val="003F5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Стиль1"/>
    <w:basedOn w:val="1"/>
    <w:link w:val="13"/>
    <w:qFormat/>
    <w:rsid w:val="00D46E3B"/>
    <w:pPr>
      <w:spacing w:before="0" w:line="240" w:lineRule="auto"/>
      <w:jc w:val="right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13">
    <w:name w:val="Стиль1 Знак"/>
    <w:basedOn w:val="10"/>
    <w:link w:val="12"/>
    <w:rsid w:val="00D46E3B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5E6E-FE3D-41AC-83C3-E52E78A0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21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"Водоканал"</Company>
  <LinksUpToDate>false</LinksUpToDate>
  <CharactersWithSpaces>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user0601</dc:creator>
  <cp:lastModifiedBy>Алексеева Наталья Николаевна</cp:lastModifiedBy>
  <cp:revision>4</cp:revision>
  <cp:lastPrinted>2022-02-18T01:32:00Z</cp:lastPrinted>
  <dcterms:created xsi:type="dcterms:W3CDTF">2022-02-17T11:22:00Z</dcterms:created>
  <dcterms:modified xsi:type="dcterms:W3CDTF">2022-02-21T05:47:00Z</dcterms:modified>
</cp:coreProperties>
</file>