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5"/>
        <w:tblW w:w="0" w:type="auto"/>
        <w:tblBorders>
          <w:top w:val="nil"/>
          <w:left w:val="nil"/>
          <w:bottom w:val="nil"/>
          <w:right w:val="nil"/>
          <w:insideH w:val="nil"/>
          <w:insideV w:val="nil"/>
        </w:tblBorders>
        <w:tblLayout w:type="fixed"/>
        <w:tblLook w:val="04A0" w:firstRow="1" w:lastRow="0" w:firstColumn="1" w:lastColumn="0" w:noHBand="0" w:noVBand="1"/>
      </w:tblPr>
      <w:tblGrid>
        <w:gridCol w:w="5103"/>
        <w:gridCol w:w="4394"/>
      </w:tblGrid>
      <w:tr w:rsidR="00CD5BD3">
        <w:tc>
          <w:tcPr>
            <w:tcW w:w="5103" w:type="dxa"/>
            <w:tcBorders>
              <w:top w:val="nil"/>
              <w:left w:val="nil"/>
              <w:bottom w:val="nil"/>
              <w:right w:val="nil"/>
            </w:tcBorders>
          </w:tcPr>
          <w:p w:rsidR="00CD5BD3" w:rsidRDefault="00CD5BD3">
            <w:pPr>
              <w:jc w:val="right"/>
              <w:rPr>
                <w:rFonts w:ascii="Times New Roman" w:hAnsi="Times New Roman"/>
                <w:sz w:val="24"/>
              </w:rPr>
            </w:pPr>
          </w:p>
        </w:tc>
        <w:tc>
          <w:tcPr>
            <w:tcW w:w="4394" w:type="dxa"/>
            <w:tcBorders>
              <w:top w:val="nil"/>
              <w:left w:val="nil"/>
              <w:bottom w:val="nil"/>
              <w:right w:val="nil"/>
            </w:tcBorders>
          </w:tcPr>
          <w:p w:rsidR="00CD5BD3" w:rsidRDefault="00054849">
            <w:pPr>
              <w:rPr>
                <w:rFonts w:ascii="Times New Roman" w:hAnsi="Times New Roman"/>
                <w:sz w:val="24"/>
              </w:rPr>
            </w:pPr>
            <w:r>
              <w:rPr>
                <w:rFonts w:ascii="Times New Roman" w:hAnsi="Times New Roman"/>
                <w:sz w:val="24"/>
              </w:rPr>
              <w:t>УТВЕРЖДЕНО</w:t>
            </w:r>
          </w:p>
          <w:p w:rsidR="00CD5BD3" w:rsidRDefault="00054849">
            <w:pPr>
              <w:rPr>
                <w:rFonts w:ascii="Times New Roman" w:hAnsi="Times New Roman"/>
                <w:sz w:val="24"/>
              </w:rPr>
            </w:pPr>
            <w:r>
              <w:rPr>
                <w:rFonts w:ascii="Times New Roman" w:hAnsi="Times New Roman"/>
                <w:sz w:val="24"/>
              </w:rPr>
              <w:t xml:space="preserve">Решением Совета директоров </w:t>
            </w:r>
          </w:p>
          <w:p w:rsidR="00CD5BD3" w:rsidRDefault="00054849">
            <w:pPr>
              <w:rPr>
                <w:rFonts w:ascii="Times New Roman" w:hAnsi="Times New Roman"/>
                <w:sz w:val="24"/>
              </w:rPr>
            </w:pPr>
            <w:r>
              <w:rPr>
                <w:rFonts w:ascii="Times New Roman" w:hAnsi="Times New Roman"/>
                <w:sz w:val="24"/>
              </w:rPr>
              <w:t>АО «Водоканал»</w:t>
            </w:r>
          </w:p>
          <w:p w:rsidR="00CD5BD3" w:rsidRDefault="00060C1A">
            <w:pPr>
              <w:rPr>
                <w:rFonts w:ascii="Times New Roman" w:hAnsi="Times New Roman"/>
                <w:sz w:val="24"/>
              </w:rPr>
            </w:pPr>
            <w:r>
              <w:rPr>
                <w:rFonts w:ascii="Times New Roman" w:hAnsi="Times New Roman"/>
                <w:sz w:val="24"/>
              </w:rPr>
              <w:t>Протокол от «25</w:t>
            </w:r>
            <w:r w:rsidR="00054849">
              <w:rPr>
                <w:rFonts w:ascii="Times New Roman" w:hAnsi="Times New Roman"/>
                <w:sz w:val="24"/>
              </w:rPr>
              <w:t>» декабря 2024 г №</w:t>
            </w:r>
            <w:r>
              <w:rPr>
                <w:rFonts w:ascii="Times New Roman" w:hAnsi="Times New Roman"/>
                <w:sz w:val="24"/>
              </w:rPr>
              <w:t xml:space="preserve"> 191</w:t>
            </w:r>
            <w:r w:rsidR="00054849">
              <w:rPr>
                <w:rFonts w:ascii="Times New Roman" w:hAnsi="Times New Roman"/>
                <w:sz w:val="24"/>
              </w:rPr>
              <w:t xml:space="preserve"> </w:t>
            </w:r>
          </w:p>
        </w:tc>
      </w:tr>
    </w:tbl>
    <w:p w:rsidR="00CD5BD3" w:rsidRDefault="00CD5BD3">
      <w:pPr>
        <w:spacing w:after="0" w:line="240" w:lineRule="auto"/>
        <w:jc w:val="right"/>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jc w:val="center"/>
        <w:rPr>
          <w:rFonts w:ascii="Times New Roman" w:hAnsi="Times New Roman"/>
          <w:sz w:val="24"/>
        </w:rPr>
      </w:pPr>
    </w:p>
    <w:p w:rsidR="00CD5BD3" w:rsidRDefault="00054849">
      <w:pPr>
        <w:spacing w:after="0" w:line="360" w:lineRule="auto"/>
        <w:jc w:val="center"/>
        <w:rPr>
          <w:rFonts w:ascii="Times New Roman" w:hAnsi="Times New Roman"/>
          <w:b/>
          <w:sz w:val="32"/>
        </w:rPr>
      </w:pPr>
      <w:r>
        <w:rPr>
          <w:rFonts w:ascii="Times New Roman" w:hAnsi="Times New Roman"/>
          <w:b/>
          <w:sz w:val="32"/>
        </w:rPr>
        <w:t>ПОЛОЖЕНИЕ</w:t>
      </w:r>
    </w:p>
    <w:p w:rsidR="00CD5BD3" w:rsidRDefault="00054849">
      <w:pPr>
        <w:spacing w:after="0" w:line="360" w:lineRule="auto"/>
        <w:jc w:val="center"/>
        <w:rPr>
          <w:rFonts w:ascii="Times New Roman" w:hAnsi="Times New Roman"/>
          <w:b/>
          <w:sz w:val="32"/>
        </w:rPr>
      </w:pPr>
      <w:r>
        <w:rPr>
          <w:rFonts w:ascii="Times New Roman" w:hAnsi="Times New Roman"/>
          <w:b/>
          <w:sz w:val="32"/>
        </w:rPr>
        <w:t xml:space="preserve">о системе ключевых показателей эффективности деятельности </w:t>
      </w:r>
    </w:p>
    <w:p w:rsidR="00CD5BD3" w:rsidRDefault="00054849">
      <w:pPr>
        <w:spacing w:after="0" w:line="360" w:lineRule="auto"/>
        <w:jc w:val="center"/>
        <w:rPr>
          <w:rFonts w:ascii="Times New Roman" w:hAnsi="Times New Roman"/>
          <w:b/>
          <w:sz w:val="32"/>
        </w:rPr>
      </w:pPr>
      <w:r>
        <w:rPr>
          <w:rFonts w:ascii="Times New Roman" w:hAnsi="Times New Roman"/>
          <w:b/>
          <w:sz w:val="32"/>
        </w:rPr>
        <w:t>Акционерного общества «Водоканал»</w:t>
      </w:r>
    </w:p>
    <w:p w:rsidR="00CD5BD3" w:rsidRDefault="00054849">
      <w:pPr>
        <w:jc w:val="center"/>
        <w:rPr>
          <w:rFonts w:ascii="Times New Roman" w:hAnsi="Times New Roman"/>
          <w:sz w:val="24"/>
        </w:rPr>
      </w:pPr>
      <w:r>
        <w:rPr>
          <w:rFonts w:ascii="Times New Roman" w:hAnsi="Times New Roman"/>
          <w:sz w:val="24"/>
        </w:rPr>
        <w:t>(в новой редакции)</w:t>
      </w:r>
    </w:p>
    <w:p w:rsidR="00CD5BD3" w:rsidRDefault="00CD5BD3">
      <w:pPr>
        <w:jc w:val="center"/>
        <w:rPr>
          <w:rFonts w:ascii="Times New Roman" w:hAnsi="Times New Roman"/>
          <w:sz w:val="24"/>
        </w:rPr>
      </w:pPr>
    </w:p>
    <w:p w:rsidR="00CD5BD3" w:rsidRDefault="00CD5BD3">
      <w:pPr>
        <w:rPr>
          <w:rFonts w:ascii="Times New Roman" w:hAnsi="Times New Roman"/>
          <w:sz w:val="24"/>
        </w:rPr>
      </w:pPr>
    </w:p>
    <w:p w:rsidR="00CD5BD3" w:rsidRDefault="00CD5BD3">
      <w:pPr>
        <w:ind w:left="2552"/>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rPr>
          <w:rFonts w:ascii="Times New Roman" w:hAnsi="Times New Roman"/>
          <w:sz w:val="24"/>
        </w:rPr>
      </w:pPr>
    </w:p>
    <w:p w:rsidR="00CD5BD3" w:rsidRDefault="00CD5BD3">
      <w:pPr>
        <w:jc w:val="center"/>
        <w:rPr>
          <w:rFonts w:ascii="Times New Roman" w:hAnsi="Times New Roman"/>
          <w:sz w:val="24"/>
        </w:rPr>
      </w:pPr>
    </w:p>
    <w:p w:rsidR="00CD5BD3" w:rsidRDefault="00CD5BD3">
      <w:pPr>
        <w:rPr>
          <w:rFonts w:ascii="Times New Roman" w:hAnsi="Times New Roman"/>
          <w:sz w:val="24"/>
        </w:rPr>
      </w:pPr>
    </w:p>
    <w:p w:rsidR="00CD5BD3" w:rsidRDefault="00CD5BD3">
      <w:pPr>
        <w:jc w:val="center"/>
        <w:rPr>
          <w:rFonts w:ascii="Times New Roman" w:hAnsi="Times New Roman"/>
          <w:sz w:val="24"/>
        </w:rPr>
      </w:pPr>
    </w:p>
    <w:p w:rsidR="00CD5BD3" w:rsidRDefault="00CD5BD3">
      <w:pPr>
        <w:jc w:val="center"/>
        <w:rPr>
          <w:rFonts w:ascii="Times New Roman" w:hAnsi="Times New Roman"/>
          <w:sz w:val="24"/>
        </w:rPr>
      </w:pPr>
    </w:p>
    <w:p w:rsidR="00CD5BD3" w:rsidRDefault="00054849">
      <w:pPr>
        <w:jc w:val="center"/>
        <w:rPr>
          <w:rFonts w:ascii="Times New Roman" w:hAnsi="Times New Roman"/>
          <w:sz w:val="24"/>
        </w:rPr>
      </w:pPr>
      <w:r>
        <w:rPr>
          <w:rFonts w:ascii="Times New Roman" w:hAnsi="Times New Roman"/>
          <w:sz w:val="24"/>
        </w:rPr>
        <w:t>г. Якутск - 2024 г.</w:t>
      </w:r>
    </w:p>
    <w:p w:rsidR="00CD5BD3" w:rsidRDefault="00054849">
      <w:pPr>
        <w:pStyle w:val="14"/>
        <w:tabs>
          <w:tab w:val="right" w:leader="dot" w:pos="9344"/>
        </w:tabs>
        <w:spacing w:after="0" w:line="360" w:lineRule="auto"/>
        <w:jc w:val="center"/>
        <w:rPr>
          <w:rFonts w:ascii="Times New Roman" w:hAnsi="Times New Roman"/>
          <w:b/>
          <w:sz w:val="24"/>
        </w:rPr>
      </w:pPr>
      <w:r>
        <w:rPr>
          <w:rFonts w:ascii="Times New Roman" w:hAnsi="Times New Roman"/>
          <w:b/>
          <w:sz w:val="24"/>
        </w:rPr>
        <w:lastRenderedPageBreak/>
        <w:t>Содержание</w:t>
      </w:r>
    </w:p>
    <w:p w:rsidR="00CD5BD3" w:rsidRPr="00FA506B" w:rsidRDefault="00CD5BD3">
      <w:pPr>
        <w:rPr>
          <w:rFonts w:ascii="Times New Roman" w:hAnsi="Times New Roman"/>
          <w:sz w:val="28"/>
          <w:szCs w:val="28"/>
        </w:rPr>
      </w:pPr>
    </w:p>
    <w:p w:rsidR="00CD5BD3" w:rsidRPr="00FA506B" w:rsidRDefault="00054849">
      <w:pPr>
        <w:pStyle w:val="14"/>
        <w:tabs>
          <w:tab w:val="right" w:leader="dot" w:pos="9354"/>
        </w:tabs>
        <w:rPr>
          <w:rFonts w:ascii="Times New Roman" w:hAnsi="Times New Roman"/>
          <w:sz w:val="24"/>
          <w:szCs w:val="24"/>
        </w:rPr>
      </w:pPr>
      <w:r w:rsidRPr="00FA506B">
        <w:rPr>
          <w:rFonts w:ascii="Times New Roman" w:hAnsi="Times New Roman"/>
          <w:sz w:val="24"/>
          <w:szCs w:val="24"/>
        </w:rPr>
        <w:fldChar w:fldCharType="begin"/>
      </w:r>
      <w:r w:rsidRPr="00FA506B">
        <w:rPr>
          <w:rFonts w:ascii="Times New Roman" w:hAnsi="Times New Roman"/>
          <w:sz w:val="24"/>
          <w:szCs w:val="24"/>
        </w:rPr>
        <w:instrText>TOC \h \z \u \o "1-3"</w:instrText>
      </w:r>
      <w:r w:rsidRPr="00FA506B">
        <w:rPr>
          <w:rFonts w:ascii="Times New Roman" w:hAnsi="Times New Roman"/>
          <w:sz w:val="24"/>
          <w:szCs w:val="24"/>
        </w:rPr>
        <w:fldChar w:fldCharType="separate"/>
      </w:r>
      <w:hyperlink w:anchor="__RefHeading___1" w:history="1">
        <w:r w:rsidRPr="00FA506B">
          <w:rPr>
            <w:rFonts w:ascii="Times New Roman" w:hAnsi="Times New Roman"/>
            <w:sz w:val="24"/>
            <w:szCs w:val="24"/>
          </w:rPr>
          <w:t>1. Общие положения</w:t>
        </w:r>
        <w:r w:rsidRPr="00FA506B">
          <w:rPr>
            <w:rFonts w:ascii="Times New Roman" w:hAnsi="Times New Roman"/>
            <w:sz w:val="24"/>
            <w:szCs w:val="24"/>
          </w:rPr>
          <w:tab/>
        </w:r>
        <w:r w:rsidRPr="00FA506B">
          <w:rPr>
            <w:rFonts w:ascii="Times New Roman" w:hAnsi="Times New Roman"/>
            <w:sz w:val="24"/>
            <w:szCs w:val="24"/>
          </w:rPr>
          <w:fldChar w:fldCharType="begin"/>
        </w:r>
        <w:r w:rsidRPr="00FA506B">
          <w:rPr>
            <w:rFonts w:ascii="Times New Roman" w:hAnsi="Times New Roman"/>
            <w:sz w:val="24"/>
            <w:szCs w:val="24"/>
          </w:rPr>
          <w:instrText>PAGEREF __RefHeading___1 \h</w:instrText>
        </w:r>
        <w:r w:rsidRPr="00FA506B">
          <w:rPr>
            <w:rFonts w:ascii="Times New Roman" w:hAnsi="Times New Roman"/>
            <w:sz w:val="24"/>
            <w:szCs w:val="24"/>
          </w:rPr>
        </w:r>
        <w:r w:rsidRPr="00FA506B">
          <w:rPr>
            <w:rFonts w:ascii="Times New Roman" w:hAnsi="Times New Roman"/>
            <w:sz w:val="24"/>
            <w:szCs w:val="24"/>
          </w:rPr>
          <w:fldChar w:fldCharType="separate"/>
        </w:r>
        <w:r w:rsidRPr="00FA506B">
          <w:rPr>
            <w:rFonts w:ascii="Times New Roman" w:hAnsi="Times New Roman"/>
            <w:sz w:val="24"/>
            <w:szCs w:val="24"/>
          </w:rPr>
          <w:t>3</w:t>
        </w:r>
        <w:r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2" w:history="1">
        <w:r w:rsidR="00054849" w:rsidRPr="00FA506B">
          <w:rPr>
            <w:rFonts w:ascii="Times New Roman" w:hAnsi="Times New Roman"/>
            <w:sz w:val="24"/>
            <w:szCs w:val="24"/>
          </w:rPr>
          <w:t>2. Цели, задачи, принципы и структура системы ключевых</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__RefHeading___2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3</w:t>
        </w:r>
        <w:r w:rsidR="00054849"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3" w:history="1">
        <w:r w:rsidR="00054849" w:rsidRPr="00FA506B">
          <w:rPr>
            <w:rFonts w:ascii="Times New Roman" w:hAnsi="Times New Roman"/>
            <w:sz w:val="24"/>
            <w:szCs w:val="24"/>
          </w:rPr>
          <w:t>показателей эффективности</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__RefHeading___3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3</w:t>
        </w:r>
        <w:r w:rsidR="00054849" w:rsidRPr="00FA506B">
          <w:rPr>
            <w:rFonts w:ascii="Times New Roman" w:hAnsi="Times New Roman"/>
            <w:sz w:val="24"/>
            <w:szCs w:val="24"/>
          </w:rPr>
          <w:fldChar w:fldCharType="end"/>
        </w:r>
      </w:hyperlink>
    </w:p>
    <w:p w:rsidR="00FA506B" w:rsidRDefault="00FA506B" w:rsidP="00FA506B">
      <w:pPr>
        <w:rPr>
          <w:rFonts w:ascii="Times New Roman" w:hAnsi="Times New Roman"/>
          <w:sz w:val="24"/>
          <w:szCs w:val="24"/>
        </w:rPr>
      </w:pPr>
      <w:r w:rsidRPr="00FA506B">
        <w:rPr>
          <w:rFonts w:ascii="Times New Roman" w:hAnsi="Times New Roman"/>
          <w:sz w:val="24"/>
          <w:szCs w:val="24"/>
        </w:rPr>
        <w:t>3. Ключевые показатели эффекти</w:t>
      </w:r>
      <w:r>
        <w:rPr>
          <w:rFonts w:ascii="Times New Roman" w:hAnsi="Times New Roman"/>
          <w:sz w:val="24"/>
          <w:szCs w:val="24"/>
        </w:rPr>
        <w:t>вности АО "Водоканал"</w:t>
      </w:r>
      <w:r w:rsidR="002C1E1A">
        <w:rPr>
          <w:rFonts w:ascii="Times New Roman" w:hAnsi="Times New Roman"/>
          <w:sz w:val="24"/>
          <w:szCs w:val="24"/>
        </w:rPr>
        <w:t>.</w:t>
      </w:r>
      <w:r>
        <w:rPr>
          <w:rFonts w:ascii="Times New Roman" w:hAnsi="Times New Roman"/>
          <w:sz w:val="24"/>
          <w:szCs w:val="24"/>
        </w:rPr>
        <w:t>.………………………………….4</w:t>
      </w:r>
    </w:p>
    <w:p w:rsidR="00FA506B" w:rsidRDefault="00FA506B" w:rsidP="00FA506B">
      <w:pPr>
        <w:rPr>
          <w:rFonts w:ascii="Times New Roman" w:hAnsi="Times New Roman"/>
          <w:sz w:val="24"/>
          <w:szCs w:val="24"/>
        </w:rPr>
      </w:pPr>
      <w:r>
        <w:rPr>
          <w:rFonts w:ascii="Times New Roman" w:hAnsi="Times New Roman"/>
          <w:sz w:val="24"/>
          <w:szCs w:val="24"/>
        </w:rPr>
        <w:t xml:space="preserve">3.1. </w:t>
      </w:r>
      <w:r w:rsidR="002C1E1A" w:rsidRPr="00FA506B">
        <w:rPr>
          <w:rFonts w:ascii="Times New Roman" w:hAnsi="Times New Roman"/>
          <w:sz w:val="24"/>
          <w:szCs w:val="24"/>
        </w:rPr>
        <w:t>Ключевые показатели эффекти</w:t>
      </w:r>
      <w:r w:rsidR="002C1E1A">
        <w:rPr>
          <w:rFonts w:ascii="Times New Roman" w:hAnsi="Times New Roman"/>
          <w:sz w:val="24"/>
          <w:szCs w:val="24"/>
        </w:rPr>
        <w:t>вности……………………………………………………..5</w:t>
      </w:r>
    </w:p>
    <w:p w:rsidR="002C1E1A" w:rsidRDefault="002C1E1A" w:rsidP="00FA506B">
      <w:pPr>
        <w:rPr>
          <w:rFonts w:ascii="Times New Roman" w:hAnsi="Times New Roman"/>
          <w:sz w:val="24"/>
          <w:szCs w:val="24"/>
        </w:rPr>
      </w:pPr>
      <w:r>
        <w:rPr>
          <w:rFonts w:ascii="Times New Roman" w:hAnsi="Times New Roman"/>
          <w:sz w:val="24"/>
          <w:szCs w:val="24"/>
        </w:rPr>
        <w:t>3.2. Показатели депремирования………………………………………………………………..9</w:t>
      </w:r>
    </w:p>
    <w:p w:rsidR="002C1E1A" w:rsidRPr="002C1E1A" w:rsidRDefault="002C1E1A" w:rsidP="00FA506B">
      <w:pPr>
        <w:rPr>
          <w:rFonts w:ascii="Times New Roman" w:hAnsi="Times New Roman"/>
          <w:sz w:val="24"/>
          <w:szCs w:val="24"/>
        </w:rPr>
      </w:pPr>
      <w:r w:rsidRPr="002C1E1A">
        <w:rPr>
          <w:rFonts w:ascii="Times New Roman" w:hAnsi="Times New Roman"/>
          <w:sz w:val="24"/>
        </w:rPr>
        <w:t>Расчет ключевых показателей эффективности деятельности</w:t>
      </w:r>
      <w:r>
        <w:rPr>
          <w:rFonts w:ascii="Times New Roman" w:hAnsi="Times New Roman"/>
          <w:sz w:val="24"/>
        </w:rPr>
        <w:t>……………………………….11</w:t>
      </w:r>
    </w:p>
    <w:p w:rsidR="00CD5BD3" w:rsidRDefault="00D7068F">
      <w:pPr>
        <w:pStyle w:val="14"/>
        <w:tabs>
          <w:tab w:val="right" w:leader="dot" w:pos="9354"/>
        </w:tabs>
        <w:rPr>
          <w:rFonts w:ascii="Times New Roman" w:hAnsi="Times New Roman"/>
          <w:sz w:val="24"/>
          <w:szCs w:val="24"/>
        </w:rPr>
      </w:pPr>
      <w:hyperlink w:anchor="__RefHeading___4" w:history="1">
        <w:r w:rsidR="00054849" w:rsidRPr="00FA506B">
          <w:rPr>
            <w:rFonts w:ascii="Times New Roman" w:hAnsi="Times New Roman"/>
            <w:sz w:val="24"/>
            <w:szCs w:val="24"/>
          </w:rPr>
          <w:t>Матрица полномочий и ответственности за реализацию ключевых показателей эффективности АО «Водоканал»</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__RefHeading___4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14</w:t>
        </w:r>
        <w:r w:rsidR="00054849" w:rsidRPr="00FA506B">
          <w:rPr>
            <w:rFonts w:ascii="Times New Roman" w:hAnsi="Times New Roman"/>
            <w:sz w:val="24"/>
            <w:szCs w:val="24"/>
          </w:rPr>
          <w:fldChar w:fldCharType="end"/>
        </w:r>
      </w:hyperlink>
    </w:p>
    <w:p w:rsidR="002C1E1A" w:rsidRPr="002C1E1A" w:rsidRDefault="002C1E1A" w:rsidP="002C1E1A">
      <w:pPr>
        <w:contextualSpacing/>
        <w:rPr>
          <w:rFonts w:ascii="Times New Roman" w:hAnsi="Times New Roman"/>
          <w:sz w:val="24"/>
        </w:rPr>
      </w:pPr>
      <w:r w:rsidRPr="002C1E1A">
        <w:rPr>
          <w:rFonts w:ascii="Times New Roman" w:hAnsi="Times New Roman"/>
          <w:sz w:val="24"/>
        </w:rPr>
        <w:t>Удельный вес ежемесячных ключевых показателей эффективности деятельности генерального директора АО «Водоканал»</w:t>
      </w:r>
      <w:r>
        <w:rPr>
          <w:rFonts w:ascii="Times New Roman" w:hAnsi="Times New Roman"/>
          <w:sz w:val="24"/>
        </w:rPr>
        <w:t>……………………………………………………16</w:t>
      </w:r>
    </w:p>
    <w:p w:rsidR="002C1E1A" w:rsidRPr="002C1E1A" w:rsidRDefault="002C1E1A" w:rsidP="002C1E1A">
      <w:pPr>
        <w:contextualSpacing/>
        <w:rPr>
          <w:rFonts w:ascii="Times New Roman" w:hAnsi="Times New Roman"/>
          <w:sz w:val="24"/>
        </w:rPr>
      </w:pPr>
      <w:r w:rsidRPr="002C1E1A">
        <w:rPr>
          <w:rFonts w:ascii="Times New Roman" w:hAnsi="Times New Roman"/>
          <w:sz w:val="24"/>
        </w:rPr>
        <w:t>Удельный вес годовых ключевых показателей эффективности деятельности</w:t>
      </w:r>
    </w:p>
    <w:p w:rsidR="002C1E1A" w:rsidRPr="002C1E1A" w:rsidRDefault="002C1E1A" w:rsidP="002C1E1A">
      <w:pPr>
        <w:contextualSpacing/>
        <w:rPr>
          <w:rFonts w:ascii="Times New Roman" w:hAnsi="Times New Roman"/>
          <w:sz w:val="24"/>
        </w:rPr>
      </w:pPr>
      <w:r w:rsidRPr="002C1E1A">
        <w:rPr>
          <w:rFonts w:ascii="Times New Roman" w:hAnsi="Times New Roman"/>
          <w:sz w:val="24"/>
        </w:rPr>
        <w:t>генерального директора АО «Водоканал»</w:t>
      </w:r>
      <w:r>
        <w:rPr>
          <w:rFonts w:ascii="Times New Roman" w:hAnsi="Times New Roman"/>
          <w:sz w:val="24"/>
        </w:rPr>
        <w:t>……………………………………………………17</w:t>
      </w:r>
    </w:p>
    <w:p w:rsidR="00CD5BD3" w:rsidRPr="00FA506B" w:rsidRDefault="00D7068F">
      <w:pPr>
        <w:pStyle w:val="14"/>
        <w:tabs>
          <w:tab w:val="right" w:leader="dot" w:pos="9354"/>
        </w:tabs>
        <w:rPr>
          <w:rFonts w:ascii="Times New Roman" w:hAnsi="Times New Roman"/>
          <w:sz w:val="24"/>
          <w:szCs w:val="24"/>
        </w:rPr>
      </w:pPr>
      <w:hyperlink w:anchor="__RefHeading___5" w:history="1">
        <w:r w:rsidR="00054849" w:rsidRPr="00FA506B">
          <w:rPr>
            <w:rFonts w:ascii="Times New Roman" w:hAnsi="Times New Roman"/>
            <w:sz w:val="24"/>
            <w:szCs w:val="24"/>
          </w:rPr>
          <w:t>4. Порядок согласования, утверждения и изменения</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__RefHeading___5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18</w:t>
        </w:r>
        <w:r w:rsidR="00054849"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6" w:history="1">
        <w:r w:rsidR="00054849" w:rsidRPr="00FA506B">
          <w:rPr>
            <w:rFonts w:ascii="Times New Roman" w:hAnsi="Times New Roman"/>
            <w:sz w:val="24"/>
            <w:szCs w:val="24"/>
          </w:rPr>
          <w:t>ключевых показателей эффективности</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__RefHeading___6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18</w:t>
        </w:r>
        <w:r w:rsidR="00054849"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7" w:history="1">
        <w:r w:rsidR="00054849" w:rsidRPr="00FA506B">
          <w:rPr>
            <w:rFonts w:ascii="Times New Roman" w:hAnsi="Times New Roman"/>
            <w:sz w:val="24"/>
            <w:szCs w:val="24"/>
          </w:rPr>
          <w:t>5. Порядок и сроки отчетности о достижении</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__RefHeading___7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19</w:t>
        </w:r>
        <w:r w:rsidR="00054849"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8" w:history="1">
        <w:r w:rsidR="00054849" w:rsidRPr="00FA506B">
          <w:rPr>
            <w:rFonts w:ascii="Times New Roman" w:hAnsi="Times New Roman"/>
            <w:sz w:val="24"/>
            <w:szCs w:val="24"/>
          </w:rPr>
          <w:t>ключевых показателей эффективности.</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__RefHeading___8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19</w:t>
        </w:r>
        <w:r w:rsidR="00054849"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9" w:history="1">
        <w:r w:rsidR="00054849" w:rsidRPr="00FA506B">
          <w:rPr>
            <w:rFonts w:ascii="Times New Roman" w:hAnsi="Times New Roman"/>
            <w:sz w:val="24"/>
            <w:szCs w:val="24"/>
          </w:rPr>
          <w:t>6.    Порядок мониторинга и контроля за достижением целевых значений</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__RefHeading___9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19</w:t>
        </w:r>
        <w:r w:rsidR="00054849"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10" w:history="1">
        <w:r w:rsidR="00054849" w:rsidRPr="00FA506B">
          <w:rPr>
            <w:rFonts w:ascii="Times New Roman" w:hAnsi="Times New Roman"/>
            <w:sz w:val="24"/>
            <w:szCs w:val="24"/>
          </w:rPr>
          <w:t>ключевых показателей эффективности</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__RefHeading___10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19</w:t>
        </w:r>
        <w:r w:rsidR="00054849" w:rsidRPr="00FA506B">
          <w:rPr>
            <w:rFonts w:ascii="Times New Roman" w:hAnsi="Times New Roman"/>
            <w:sz w:val="24"/>
            <w:szCs w:val="24"/>
          </w:rPr>
          <w:fldChar w:fldCharType="end"/>
        </w:r>
      </w:hyperlink>
    </w:p>
    <w:p w:rsidR="00CD5BD3" w:rsidRPr="00FA506B" w:rsidRDefault="00D7068F">
      <w:pPr>
        <w:pStyle w:val="14"/>
        <w:tabs>
          <w:tab w:val="right" w:leader="dot" w:pos="9354"/>
        </w:tabs>
        <w:rPr>
          <w:rFonts w:ascii="Times New Roman" w:hAnsi="Times New Roman"/>
          <w:sz w:val="24"/>
          <w:szCs w:val="24"/>
        </w:rPr>
      </w:pPr>
      <w:hyperlink w:anchor="__RefHeading___11" w:history="1">
        <w:r w:rsidR="00054849" w:rsidRPr="00FA506B">
          <w:rPr>
            <w:rFonts w:ascii="Times New Roman" w:hAnsi="Times New Roman"/>
            <w:sz w:val="24"/>
            <w:szCs w:val="24"/>
          </w:rPr>
          <w:t>7.    Оплата труда руководителя АО «Водоканал»</w:t>
        </w:r>
        <w:r w:rsidR="00054849" w:rsidRPr="00FA506B">
          <w:rPr>
            <w:rFonts w:ascii="Times New Roman" w:hAnsi="Times New Roman"/>
            <w:sz w:val="24"/>
            <w:szCs w:val="24"/>
          </w:rPr>
          <w:tab/>
        </w:r>
        <w:r w:rsidR="00054849" w:rsidRPr="00FA506B">
          <w:rPr>
            <w:rFonts w:ascii="Times New Roman" w:hAnsi="Times New Roman"/>
            <w:sz w:val="24"/>
            <w:szCs w:val="24"/>
          </w:rPr>
          <w:fldChar w:fldCharType="begin"/>
        </w:r>
        <w:r w:rsidR="00054849" w:rsidRPr="00FA506B">
          <w:rPr>
            <w:rFonts w:ascii="Times New Roman" w:hAnsi="Times New Roman"/>
            <w:sz w:val="24"/>
            <w:szCs w:val="24"/>
          </w:rPr>
          <w:instrText>PAGEREF __RefHeading___11 \h</w:instrText>
        </w:r>
        <w:r w:rsidR="00054849" w:rsidRPr="00FA506B">
          <w:rPr>
            <w:rFonts w:ascii="Times New Roman" w:hAnsi="Times New Roman"/>
            <w:sz w:val="24"/>
            <w:szCs w:val="24"/>
          </w:rPr>
        </w:r>
        <w:r w:rsidR="00054849" w:rsidRPr="00FA506B">
          <w:rPr>
            <w:rFonts w:ascii="Times New Roman" w:hAnsi="Times New Roman"/>
            <w:sz w:val="24"/>
            <w:szCs w:val="24"/>
          </w:rPr>
          <w:fldChar w:fldCharType="separate"/>
        </w:r>
        <w:r w:rsidR="00054849" w:rsidRPr="00FA506B">
          <w:rPr>
            <w:rFonts w:ascii="Times New Roman" w:hAnsi="Times New Roman"/>
            <w:sz w:val="24"/>
            <w:szCs w:val="24"/>
          </w:rPr>
          <w:t>20</w:t>
        </w:r>
        <w:r w:rsidR="00054849" w:rsidRPr="00FA506B">
          <w:rPr>
            <w:rFonts w:ascii="Times New Roman" w:hAnsi="Times New Roman"/>
            <w:sz w:val="24"/>
            <w:szCs w:val="24"/>
          </w:rPr>
          <w:fldChar w:fldCharType="end"/>
        </w:r>
      </w:hyperlink>
    </w:p>
    <w:p w:rsidR="00CD5BD3" w:rsidRPr="00FA506B" w:rsidRDefault="00054849">
      <w:pPr>
        <w:rPr>
          <w:sz w:val="24"/>
          <w:szCs w:val="24"/>
        </w:rPr>
      </w:pPr>
      <w:r w:rsidRPr="00FA506B">
        <w:rPr>
          <w:rFonts w:ascii="Times New Roman" w:hAnsi="Times New Roman"/>
          <w:sz w:val="24"/>
          <w:szCs w:val="24"/>
        </w:rPr>
        <w:fldChar w:fldCharType="end"/>
      </w:r>
    </w:p>
    <w:p w:rsidR="00CD5BD3" w:rsidRDefault="00054849">
      <w:pPr>
        <w:rPr>
          <w:rFonts w:ascii="Times New Roman" w:hAnsi="Times New Roman"/>
          <w:b/>
          <w:sz w:val="24"/>
        </w:rPr>
      </w:pPr>
      <w:r>
        <w:rPr>
          <w:rFonts w:ascii="Times New Roman" w:hAnsi="Times New Roman"/>
          <w:sz w:val="24"/>
        </w:rPr>
        <w:br w:type="page"/>
      </w:r>
    </w:p>
    <w:p w:rsidR="00CD5BD3" w:rsidRDefault="00054849">
      <w:pPr>
        <w:pStyle w:val="10"/>
        <w:spacing w:before="0" w:line="360" w:lineRule="exact"/>
        <w:ind w:firstLine="709"/>
        <w:contextualSpacing/>
        <w:jc w:val="center"/>
        <w:rPr>
          <w:rFonts w:ascii="Times New Roman" w:hAnsi="Times New Roman"/>
          <w:color w:val="000000"/>
          <w:sz w:val="24"/>
        </w:rPr>
      </w:pPr>
      <w:bookmarkStart w:id="0" w:name="__RefHeading___1"/>
      <w:bookmarkEnd w:id="0"/>
      <w:r>
        <w:rPr>
          <w:rFonts w:ascii="Times New Roman" w:hAnsi="Times New Roman"/>
          <w:color w:val="000000"/>
          <w:sz w:val="24"/>
        </w:rPr>
        <w:t>1. Общие положения</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1.1. Положение о системе ключевых показателей эффективности деятельности (далее – «Положение») Акционерного общества «Водоканал» (далее – «Общество») разработано в соответствии с законодательством Российской Федерации и в соответствии с методическими указаниями по применению ключевых показателей эффективности государственными и унитарными предприятиями, хозяйственными обществами, в уставном капитале которых доля Республики Саха (Якутия) превышает пятьдесят процентов утвержденный Приказом Минимущества РС (Я) №П-05-88, Минэкономики РС (Я) № 122-ОД от 03.06.2019 года.</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1.2. Настоящее положение выполняет следующие функции:</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Устанавливает основы системы ключевых показателей эффективности, определяют ее цели, задачи и предъявляемые к ней требования.</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Определяет перечень основных ключевых показателей эффективности для предприятия, с учетом сегментации, а также особенности применения ключевых показателей эффективности.</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Определяет порядок утверждения ключевых показателей эффективности, порядок мониторинга и контроля за исполнением ключевых показателей эффективности, а также основные положения о взаимосвязи ключевых показателей эффективности с мотивацией менеджмента Общества.</w:t>
      </w:r>
    </w:p>
    <w:p w:rsidR="00CD5BD3" w:rsidRDefault="00054849">
      <w:pPr>
        <w:pStyle w:val="ad"/>
        <w:tabs>
          <w:tab w:val="left" w:pos="426"/>
        </w:tabs>
        <w:spacing w:after="0" w:line="360" w:lineRule="exact"/>
        <w:ind w:left="0" w:firstLine="709"/>
        <w:jc w:val="center"/>
        <w:outlineLvl w:val="0"/>
        <w:rPr>
          <w:rFonts w:ascii="Times New Roman" w:hAnsi="Times New Roman"/>
          <w:b/>
          <w:sz w:val="24"/>
        </w:rPr>
      </w:pPr>
      <w:bookmarkStart w:id="1" w:name="__RefHeading___2"/>
      <w:bookmarkEnd w:id="1"/>
      <w:r>
        <w:rPr>
          <w:rFonts w:ascii="Times New Roman" w:hAnsi="Times New Roman"/>
          <w:b/>
          <w:sz w:val="24"/>
        </w:rPr>
        <w:t xml:space="preserve">2. Цели, задачи, принципы и структура системы ключевых </w:t>
      </w:r>
    </w:p>
    <w:p w:rsidR="00CD5BD3" w:rsidRDefault="00054849">
      <w:pPr>
        <w:pStyle w:val="ad"/>
        <w:tabs>
          <w:tab w:val="left" w:pos="426"/>
        </w:tabs>
        <w:spacing w:after="0" w:line="360" w:lineRule="exact"/>
        <w:ind w:left="0" w:firstLine="709"/>
        <w:jc w:val="center"/>
        <w:outlineLvl w:val="0"/>
        <w:rPr>
          <w:rFonts w:ascii="Times New Roman" w:hAnsi="Times New Roman"/>
          <w:b/>
          <w:sz w:val="24"/>
        </w:rPr>
      </w:pPr>
      <w:bookmarkStart w:id="2" w:name="__RefHeading___3"/>
      <w:bookmarkEnd w:id="2"/>
      <w:r>
        <w:rPr>
          <w:rFonts w:ascii="Times New Roman" w:hAnsi="Times New Roman"/>
          <w:b/>
          <w:sz w:val="24"/>
        </w:rPr>
        <w:t>показателей эффективности</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2.1. Система ключевых показателей эффективности (система КПЭ) - совокупность взаимосвязанных индивидуальных численных показателей, сформированных на основе стратегии развития Общества на 2019-2028 годы с целевым видением до 2032 года утвержденный советом директоров АО «Водоканал» 16.05.2019 года №117 и стратегии устойчивого развития АО Водоканал на 2023-2032 годы (Далее – Стратегии развития), утвержденный советом директоров общества от 06.12.2023 года с помощью которых оценивается эффективность деятельности менеджмента предприятия.</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2.2. Цели внедрения системы ключевых показателей оценки эффективности:</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Основной целью внедрения КПЭ является перевод стратегий развития в форму конкретных показателей оперативного управления, оценка текущего состояния их достижения и создание основы для принятия управленческих решений в долгосрочной и среднесрочной перспективе.</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2.3. Задачи системы ключевых показателей эффективности:</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2.3.1. Оценка достижения стратегических целей Общества;</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2.3.2. Мониторинг и контроль реализации стратегии Общества;</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2.3.3. Создание должной мотивации менеджмента Общества с учетом ориентации сотрудников на достижение приоритетных целей Общества.</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2.3.4. Формирование системы мотивации менеджмента госкомпаний, направленной на достижение целей стратегических Указов Главы Республики Саха (Якутия) путем их декомпозиции и вовлечения госкомпаний в реализацию приоритетных задач.</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2.4. Основными задачами для Общества в рамках разработки и внедрения системы КПЭ являются следующие:</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2.4.1. Разработка перечня КПЭ в соответствии со стратегическими целями, определенными в стратегических Указах Главы Республики Саха (Якутия) и стратегии развития Общества, а также методики расчета их значений;</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2.4.2. Разработка механизма установления целевых значений КПЭ;</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2.4.3. Разработка процедур, обеспечивающих реализацию процесса подготовки инициатив для достижения стратегических целей ("план стратегических инициатив");</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2.4.4 Разработка матрицы полномочий и ответственности за реализацию КПЭ на уровне структурных подразделений и должностных лиц;</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2.4.5. Разработка процедур, обеспечивающих мониторинг фактических значений КПЭ.</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2.5. Система КПЭ госкомпании должна строиться на следующих принципах:</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2.5.1. Прозрачность и измеримость КПЭ;</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2.5.2. Минимальная достаточность КПЭ;</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2.5.3. Комплексная характеристика деятельности госкомпании;</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2.5.4. Наличие оперативных показателей длительности и стратегических показателей развития госкомпании (краткосрочные и долгосрочные цели);</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2.5.5. Непротиворечивость показателей КПЭ;</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2.5.6. Ориентированность на рост финансовых и производственных результатов госкомпании.</w:t>
      </w:r>
    </w:p>
    <w:p w:rsidR="00CD5BD3" w:rsidRDefault="00054849">
      <w:pPr>
        <w:pStyle w:val="ad"/>
        <w:tabs>
          <w:tab w:val="left" w:pos="426"/>
        </w:tabs>
        <w:spacing w:after="0" w:line="360" w:lineRule="exact"/>
        <w:ind w:left="0" w:firstLine="709"/>
        <w:jc w:val="both"/>
        <w:rPr>
          <w:rFonts w:ascii="Times New Roman" w:hAnsi="Times New Roman"/>
          <w:b/>
          <w:sz w:val="24"/>
        </w:rPr>
      </w:pPr>
      <w:r>
        <w:rPr>
          <w:rFonts w:ascii="Times New Roman" w:hAnsi="Times New Roman"/>
          <w:sz w:val="24"/>
        </w:rPr>
        <w:tab/>
      </w:r>
      <w:r>
        <w:rPr>
          <w:rFonts w:ascii="Times New Roman" w:hAnsi="Times New Roman"/>
          <w:b/>
          <w:sz w:val="24"/>
        </w:rPr>
        <w:t>3. Ключевые показатели эффективности деятельности АО «Водоканал»</w:t>
      </w:r>
    </w:p>
    <w:p w:rsidR="00CD5BD3" w:rsidRDefault="00054849">
      <w:pPr>
        <w:tabs>
          <w:tab w:val="left" w:pos="426"/>
        </w:tabs>
        <w:spacing w:after="0" w:line="360" w:lineRule="exact"/>
        <w:ind w:firstLine="709"/>
        <w:contextualSpacing/>
        <w:jc w:val="both"/>
        <w:rPr>
          <w:rFonts w:ascii="Times New Roman" w:hAnsi="Times New Roman"/>
          <w:sz w:val="24"/>
        </w:rPr>
      </w:pPr>
      <w:r>
        <w:rPr>
          <w:rFonts w:ascii="Times New Roman" w:hAnsi="Times New Roman"/>
          <w:sz w:val="24"/>
        </w:rPr>
        <w:t>Ключевые показатели эффективности разработаны в соответствии со стратегиями развития Общества и учитывают специфику деятельности Общества, политику государства в развитии и отрасли в целом, положения существующих государственных программ, а также решений Главы Республики Саха (Якутия), Правительства Республики Саха (Якутия) и курирующих органов исполнительной власти Республики Саха (Якутия) в части развития Общества.</w:t>
      </w:r>
    </w:p>
    <w:p w:rsidR="00CD5BD3" w:rsidRDefault="00054849">
      <w:pPr>
        <w:pStyle w:val="ad"/>
        <w:tabs>
          <w:tab w:val="left" w:pos="426"/>
        </w:tabs>
        <w:spacing w:after="0" w:line="360" w:lineRule="exact"/>
        <w:ind w:left="0" w:firstLine="709"/>
        <w:jc w:val="both"/>
        <w:rPr>
          <w:rFonts w:ascii="Times New Roman" w:hAnsi="Times New Roman"/>
          <w:sz w:val="24"/>
        </w:rPr>
      </w:pPr>
      <w:r>
        <w:rPr>
          <w:rFonts w:ascii="Times New Roman" w:hAnsi="Times New Roman"/>
          <w:sz w:val="24"/>
        </w:rPr>
        <w:t>Для Общества применяются:</w:t>
      </w:r>
    </w:p>
    <w:p w:rsidR="00CD5BD3" w:rsidRDefault="00054849">
      <w:pPr>
        <w:pStyle w:val="ad"/>
        <w:tabs>
          <w:tab w:val="left" w:pos="426"/>
        </w:tabs>
        <w:spacing w:after="0" w:line="360" w:lineRule="exact"/>
        <w:ind w:left="0" w:firstLine="709"/>
        <w:jc w:val="both"/>
        <w:rPr>
          <w:rFonts w:ascii="Times New Roman" w:hAnsi="Times New Roman"/>
          <w:sz w:val="24"/>
        </w:rPr>
      </w:pPr>
      <w:r>
        <w:rPr>
          <w:rFonts w:ascii="Times New Roman" w:hAnsi="Times New Roman"/>
          <w:sz w:val="24"/>
        </w:rPr>
        <w:t>- стратегические показатели</w:t>
      </w:r>
    </w:p>
    <w:p w:rsidR="00CD5BD3" w:rsidRDefault="00054849">
      <w:pPr>
        <w:pStyle w:val="ad"/>
        <w:tabs>
          <w:tab w:val="left" w:pos="426"/>
        </w:tabs>
        <w:spacing w:after="0" w:line="360" w:lineRule="exact"/>
        <w:ind w:left="0" w:firstLine="709"/>
        <w:jc w:val="both"/>
        <w:rPr>
          <w:rFonts w:ascii="Times New Roman" w:hAnsi="Times New Roman"/>
          <w:sz w:val="24"/>
        </w:rPr>
      </w:pPr>
      <w:r>
        <w:rPr>
          <w:rFonts w:ascii="Times New Roman" w:hAnsi="Times New Roman"/>
          <w:sz w:val="24"/>
        </w:rPr>
        <w:t>- финансово-экономические показатели;</w:t>
      </w:r>
    </w:p>
    <w:p w:rsidR="00CD5BD3" w:rsidRDefault="00054849">
      <w:pPr>
        <w:pStyle w:val="ad"/>
        <w:tabs>
          <w:tab w:val="left" w:pos="426"/>
        </w:tabs>
        <w:spacing w:after="0" w:line="360" w:lineRule="exact"/>
        <w:ind w:left="0" w:firstLine="709"/>
        <w:jc w:val="both"/>
        <w:rPr>
          <w:rFonts w:ascii="Times New Roman" w:hAnsi="Times New Roman"/>
          <w:sz w:val="24"/>
        </w:rPr>
      </w:pPr>
      <w:r>
        <w:rPr>
          <w:rFonts w:ascii="Times New Roman" w:hAnsi="Times New Roman"/>
          <w:sz w:val="24"/>
        </w:rPr>
        <w:t>- показатели устойчивого развития;</w:t>
      </w:r>
    </w:p>
    <w:p w:rsidR="00CD5BD3" w:rsidRDefault="00054849">
      <w:pPr>
        <w:pStyle w:val="ad"/>
        <w:tabs>
          <w:tab w:val="left" w:pos="426"/>
        </w:tabs>
        <w:spacing w:after="0" w:line="360" w:lineRule="exact"/>
        <w:ind w:left="0" w:firstLine="709"/>
        <w:jc w:val="both"/>
        <w:rPr>
          <w:rFonts w:ascii="Times New Roman" w:hAnsi="Times New Roman"/>
          <w:sz w:val="24"/>
        </w:rPr>
      </w:pPr>
      <w:r>
        <w:rPr>
          <w:rFonts w:ascii="Times New Roman" w:hAnsi="Times New Roman"/>
          <w:sz w:val="24"/>
        </w:rPr>
        <w:t xml:space="preserve">- показатели депремирования менеджмента общества; </w:t>
      </w:r>
    </w:p>
    <w:p w:rsidR="00CD5BD3" w:rsidRDefault="00054849">
      <w:pPr>
        <w:pStyle w:val="ad"/>
        <w:tabs>
          <w:tab w:val="left" w:pos="426"/>
        </w:tabs>
        <w:spacing w:after="0" w:line="360" w:lineRule="exact"/>
        <w:ind w:left="0" w:firstLine="709"/>
        <w:jc w:val="both"/>
        <w:rPr>
          <w:rFonts w:ascii="Times New Roman" w:hAnsi="Times New Roman"/>
          <w:sz w:val="24"/>
        </w:rPr>
      </w:pPr>
      <w:r>
        <w:rPr>
          <w:rFonts w:ascii="Times New Roman" w:hAnsi="Times New Roman"/>
          <w:sz w:val="24"/>
        </w:rPr>
        <w:t>Удельный вес каждого ключевого показателя эффективности должен составлять не менее 5 процентов.</w:t>
      </w:r>
    </w:p>
    <w:p w:rsidR="00CD5BD3" w:rsidRDefault="00054849">
      <w:pPr>
        <w:pStyle w:val="ad"/>
        <w:tabs>
          <w:tab w:val="left" w:pos="426"/>
        </w:tabs>
        <w:spacing w:after="0" w:line="360" w:lineRule="exact"/>
        <w:ind w:left="0" w:firstLine="709"/>
        <w:jc w:val="both"/>
        <w:rPr>
          <w:rFonts w:ascii="Times New Roman" w:hAnsi="Times New Roman"/>
          <w:sz w:val="24"/>
        </w:rPr>
      </w:pPr>
      <w:r>
        <w:rPr>
          <w:rFonts w:ascii="Times New Roman" w:hAnsi="Times New Roman"/>
          <w:sz w:val="24"/>
        </w:rPr>
        <w:t>Показатели КПЭ и их веса могут изменяться от одного планового периода к другому, стимулируя развитие бизнеса Общества в необходимом направлении и достижение стратегических целей.</w:t>
      </w:r>
    </w:p>
    <w:p w:rsidR="00CD5BD3" w:rsidRDefault="00054849">
      <w:pPr>
        <w:pStyle w:val="ad"/>
        <w:tabs>
          <w:tab w:val="left" w:pos="426"/>
        </w:tabs>
        <w:spacing w:line="360" w:lineRule="exact"/>
        <w:ind w:left="0" w:firstLine="567"/>
        <w:jc w:val="both"/>
        <w:rPr>
          <w:rFonts w:ascii="Times New Roman" w:hAnsi="Times New Roman"/>
          <w:sz w:val="24"/>
        </w:rPr>
      </w:pPr>
      <w:r>
        <w:rPr>
          <w:rFonts w:ascii="Times New Roman" w:hAnsi="Times New Roman"/>
          <w:sz w:val="24"/>
        </w:rPr>
        <w:t>Установленные целевые значения показателей за прошедший и текущий календарные годы корректировке не подлежат, за исключением корректировок, связанных с обстоятельствами непреодолимой силы (форс-мажорные обстоятельства). При возникшем отклонении от целевых значений показателей подлежат детальному объяснению менеджментом госкомпании членам СД / НС на ближайшем заседании СД / НС.</w:t>
      </w:r>
    </w:p>
    <w:p w:rsidR="00CD5BD3" w:rsidRDefault="00054849">
      <w:pPr>
        <w:pStyle w:val="ad"/>
        <w:tabs>
          <w:tab w:val="left" w:pos="426"/>
        </w:tabs>
        <w:spacing w:line="360" w:lineRule="exact"/>
        <w:ind w:left="0" w:firstLine="709"/>
        <w:jc w:val="both"/>
        <w:rPr>
          <w:rFonts w:ascii="Times New Roman" w:hAnsi="Times New Roman"/>
          <w:sz w:val="24"/>
        </w:rPr>
      </w:pPr>
      <w:r>
        <w:rPr>
          <w:rFonts w:ascii="Times New Roman" w:hAnsi="Times New Roman"/>
          <w:sz w:val="24"/>
        </w:rPr>
        <w:t>Кроме того, не допускается ухудшение показателей на следующий планируемый период, за исключением случаев обоснования объективными причинами (изменение законодательства, реализация инвестиционных проектов, перепрофилирование, влияние макроэкономических факторов).</w:t>
      </w:r>
    </w:p>
    <w:p w:rsidR="00CD5BD3" w:rsidRDefault="00054849">
      <w:pPr>
        <w:pStyle w:val="ad"/>
        <w:tabs>
          <w:tab w:val="left" w:pos="426"/>
        </w:tabs>
        <w:spacing w:line="360" w:lineRule="exact"/>
        <w:ind w:left="0" w:firstLine="709"/>
        <w:jc w:val="both"/>
        <w:rPr>
          <w:rFonts w:ascii="Times New Roman" w:hAnsi="Times New Roman"/>
          <w:sz w:val="24"/>
        </w:rPr>
      </w:pPr>
      <w:r>
        <w:rPr>
          <w:rFonts w:ascii="Times New Roman" w:hAnsi="Times New Roman"/>
          <w:sz w:val="24"/>
        </w:rPr>
        <w:t>Органом управления Общества могут быть дополнительно установлены ключевые показатели эффективности, их вес, порядок расчета и целевые значения.</w:t>
      </w:r>
    </w:p>
    <w:p w:rsidR="00CD5BD3" w:rsidRDefault="00054849">
      <w:pPr>
        <w:pStyle w:val="ad"/>
        <w:tabs>
          <w:tab w:val="left" w:pos="426"/>
        </w:tabs>
        <w:spacing w:line="360" w:lineRule="exact"/>
        <w:ind w:left="0" w:firstLine="709"/>
        <w:jc w:val="both"/>
        <w:rPr>
          <w:rFonts w:ascii="Times New Roman" w:hAnsi="Times New Roman"/>
          <w:sz w:val="24"/>
        </w:rPr>
      </w:pPr>
      <w:r>
        <w:rPr>
          <w:rFonts w:ascii="Times New Roman" w:hAnsi="Times New Roman"/>
          <w:sz w:val="24"/>
        </w:rPr>
        <w:t>Органом управления организации устанавливается минимальное значение ключевых показателей эффективности, равное не менее чем 80 процентам их целевых значений, и предельное значение ключевых показателей эффективности, равное не более чем 120 процентам их целевых значений, которые учитываются при рассмотрении вопросов выплаты вознаграждения руководящему составу организации, при этом фактически достигнутое значение ключевых показателей эффективности для оценки достижения ключевых показателей эффективности, принимает нулевое значение в случае, если оно ниже установленного минимального значения, и предельное значение - в случае, если оно выше установленного предельного значения.</w:t>
      </w:r>
    </w:p>
    <w:p w:rsidR="00CD5BD3" w:rsidRDefault="00CD5BD3">
      <w:pPr>
        <w:pStyle w:val="ad"/>
        <w:tabs>
          <w:tab w:val="left" w:pos="426"/>
        </w:tabs>
        <w:spacing w:after="0" w:line="360" w:lineRule="exact"/>
        <w:ind w:left="0"/>
        <w:jc w:val="center"/>
        <w:rPr>
          <w:rFonts w:ascii="Times New Roman" w:hAnsi="Times New Roman"/>
          <w:sz w:val="24"/>
        </w:rPr>
      </w:pPr>
    </w:p>
    <w:p w:rsidR="00CD5BD3" w:rsidRDefault="00054849">
      <w:pPr>
        <w:pStyle w:val="ad"/>
        <w:tabs>
          <w:tab w:val="left" w:pos="426"/>
        </w:tabs>
        <w:spacing w:after="0" w:line="360" w:lineRule="exact"/>
        <w:ind w:left="0"/>
        <w:jc w:val="center"/>
        <w:rPr>
          <w:rFonts w:ascii="Times New Roman" w:hAnsi="Times New Roman"/>
          <w:sz w:val="24"/>
        </w:rPr>
      </w:pPr>
      <w:r>
        <w:rPr>
          <w:rFonts w:ascii="Times New Roman" w:hAnsi="Times New Roman"/>
          <w:sz w:val="24"/>
        </w:rPr>
        <w:t>3.1. Ключевые показатели эффективности</w:t>
      </w:r>
    </w:p>
    <w:p w:rsidR="00CD5BD3" w:rsidRDefault="00054849">
      <w:pPr>
        <w:spacing w:line="360" w:lineRule="exact"/>
        <w:ind w:firstLine="567"/>
        <w:contextualSpacing/>
        <w:jc w:val="center"/>
        <w:rPr>
          <w:rFonts w:ascii="Times New Roman" w:hAnsi="Times New Roman"/>
          <w:sz w:val="24"/>
          <w:u w:val="single"/>
        </w:rPr>
      </w:pPr>
      <w:r>
        <w:rPr>
          <w:rFonts w:ascii="Times New Roman" w:hAnsi="Times New Roman"/>
          <w:sz w:val="24"/>
          <w:u w:val="single"/>
        </w:rPr>
        <w:t>Стратегические КПЭ:</w:t>
      </w:r>
    </w:p>
    <w:p w:rsidR="00CD5BD3" w:rsidRPr="00054849" w:rsidRDefault="00054849">
      <w:pPr>
        <w:pStyle w:val="ConsPlusNormal"/>
        <w:spacing w:before="220"/>
        <w:ind w:firstLine="540"/>
        <w:jc w:val="both"/>
        <w:rPr>
          <w:rFonts w:ascii="Times New Roman" w:hAnsi="Times New Roman"/>
          <w:b/>
          <w:sz w:val="24"/>
          <w:szCs w:val="24"/>
        </w:rPr>
      </w:pPr>
      <w:r w:rsidRPr="00054849">
        <w:rPr>
          <w:rFonts w:ascii="Times New Roman" w:hAnsi="Times New Roman"/>
          <w:b/>
          <w:sz w:val="24"/>
          <w:szCs w:val="24"/>
        </w:rPr>
        <w:t>Обязательные показатели:</w:t>
      </w:r>
    </w:p>
    <w:p w:rsidR="00CD5BD3" w:rsidRPr="00FA506B" w:rsidRDefault="00FA506B" w:rsidP="00FA506B">
      <w:pPr>
        <w:spacing w:line="360" w:lineRule="exact"/>
        <w:ind w:firstLine="567"/>
        <w:jc w:val="both"/>
        <w:rPr>
          <w:rFonts w:ascii="Times New Roman" w:hAnsi="Times New Roman"/>
          <w:sz w:val="24"/>
          <w:szCs w:val="24"/>
        </w:rPr>
      </w:pPr>
      <w:r>
        <w:rPr>
          <w:rFonts w:ascii="Times New Roman" w:hAnsi="Times New Roman"/>
          <w:b/>
          <w:sz w:val="24"/>
          <w:szCs w:val="24"/>
        </w:rPr>
        <w:t xml:space="preserve">1). </w:t>
      </w:r>
      <w:r w:rsidR="00054849" w:rsidRPr="00FA506B">
        <w:rPr>
          <w:rFonts w:ascii="Times New Roman" w:hAnsi="Times New Roman"/>
          <w:b/>
          <w:sz w:val="24"/>
          <w:szCs w:val="24"/>
        </w:rPr>
        <w:t xml:space="preserve"> «Рост производительности труда», </w:t>
      </w:r>
      <w:r w:rsidR="00054849" w:rsidRPr="00FA506B">
        <w:rPr>
          <w:rFonts w:ascii="Times New Roman" w:hAnsi="Times New Roman"/>
          <w:i/>
          <w:sz w:val="24"/>
          <w:szCs w:val="24"/>
        </w:rPr>
        <w:t>краткосрочный.</w:t>
      </w:r>
      <w:r w:rsidR="00054849" w:rsidRPr="00FA506B">
        <w:rPr>
          <w:rFonts w:ascii="Times New Roman" w:hAnsi="Times New Roman"/>
          <w:sz w:val="24"/>
          <w:szCs w:val="24"/>
        </w:rPr>
        <w:t xml:space="preserve"> Расчет осуществляется в соответствии с Методикой расчета показателей производительности труда предприятия, отрасли, субъекта Российской Федерации и Методики расчета отдельных показателей национального проекта «Производительность труда и поддержка занятости», утвержденной приказом Минэкономразвития России от 28.12.2018 № 748. Индекс производительности труда за отчетный год рассчитывается по предприятию как отношение производительности труда отчетного периода к производительности труда базового периода, выражается в процентах. При значении больше либо равно установленного значения – 1, меньше – 0.</w:t>
      </w:r>
    </w:p>
    <w:p w:rsidR="008A5B3A" w:rsidRPr="00D7068F" w:rsidRDefault="00FA506B" w:rsidP="008A5B3A">
      <w:pPr>
        <w:spacing w:after="0" w:line="360" w:lineRule="exact"/>
        <w:ind w:firstLine="567"/>
        <w:jc w:val="both"/>
        <w:rPr>
          <w:rFonts w:ascii="Times New Roman" w:hAnsi="Times New Roman"/>
          <w:sz w:val="24"/>
          <w:szCs w:val="24"/>
        </w:rPr>
      </w:pPr>
      <w:r w:rsidRPr="008A5B3A">
        <w:rPr>
          <w:rFonts w:ascii="Times New Roman" w:hAnsi="Times New Roman"/>
          <w:b/>
          <w:sz w:val="24"/>
          <w:szCs w:val="24"/>
        </w:rPr>
        <w:t xml:space="preserve">2). </w:t>
      </w:r>
      <w:r w:rsidR="00054849" w:rsidRPr="008A5B3A">
        <w:rPr>
          <w:rFonts w:ascii="Times New Roman" w:hAnsi="Times New Roman"/>
          <w:b/>
          <w:sz w:val="24"/>
          <w:szCs w:val="24"/>
        </w:rPr>
        <w:t>Участие в реализации целей стратегических Указов Главы Республики Саха (Якутия) (либо объемы внебюджетных средств на их реализацию).</w:t>
      </w:r>
      <w:r w:rsidR="00054849" w:rsidRPr="008A5B3A">
        <w:rPr>
          <w:rFonts w:ascii="Times New Roman" w:hAnsi="Times New Roman"/>
          <w:sz w:val="24"/>
          <w:szCs w:val="24"/>
        </w:rPr>
        <w:t xml:space="preserve"> </w:t>
      </w:r>
      <w:r w:rsidR="008A5B3A" w:rsidRPr="008A5B3A">
        <w:rPr>
          <w:rFonts w:ascii="Times New Roman" w:hAnsi="Times New Roman"/>
          <w:sz w:val="24"/>
          <w:szCs w:val="24"/>
        </w:rPr>
        <w:t>Исполнение показателей декомпозированных до госкомпании целей стратегических Указов Главы Республики Саха (Якутия) (целевое значение показателя соответствует</w:t>
      </w:r>
      <w:r w:rsidR="008A5B3A" w:rsidRPr="00FA506B">
        <w:rPr>
          <w:rFonts w:ascii="Times New Roman" w:hAnsi="Times New Roman"/>
          <w:sz w:val="24"/>
          <w:szCs w:val="24"/>
        </w:rPr>
        <w:t xml:space="preserve"> количеству </w:t>
      </w:r>
      <w:r w:rsidR="008A5B3A" w:rsidRPr="00D7068F">
        <w:rPr>
          <w:rFonts w:ascii="Times New Roman" w:hAnsi="Times New Roman"/>
          <w:sz w:val="24"/>
          <w:szCs w:val="24"/>
        </w:rPr>
        <w:t>проектов по реализации стратегических Указов Главы Республики Саха (Якутия).</w:t>
      </w:r>
    </w:p>
    <w:p w:rsidR="008A5B3A" w:rsidRPr="00D7068F" w:rsidRDefault="008A5B3A" w:rsidP="008A5B3A">
      <w:pPr>
        <w:spacing w:after="0" w:line="360" w:lineRule="exact"/>
        <w:ind w:firstLine="567"/>
        <w:jc w:val="both"/>
        <w:rPr>
          <w:rFonts w:ascii="Times New Roman" w:hAnsi="Times New Roman"/>
          <w:bCs/>
          <w:sz w:val="24"/>
          <w:szCs w:val="24"/>
        </w:rPr>
      </w:pPr>
      <w:r w:rsidRPr="00D7068F">
        <w:rPr>
          <w:rFonts w:ascii="Times New Roman" w:hAnsi="Times New Roman"/>
          <w:bCs/>
          <w:sz w:val="24"/>
          <w:szCs w:val="24"/>
        </w:rPr>
        <w:t>Указ Главы Республики Саха (Якутия) Об ускоренном развитии транспортной и энергетической инфраструктуры Республики Саха Якутия №270 от 28.03.2024.</w:t>
      </w:r>
    </w:p>
    <w:p w:rsidR="008A5B3A" w:rsidRPr="00D7068F" w:rsidRDefault="008A5B3A" w:rsidP="008A5B3A">
      <w:pPr>
        <w:spacing w:after="0" w:line="360" w:lineRule="exact"/>
        <w:ind w:firstLine="567"/>
        <w:jc w:val="both"/>
        <w:rPr>
          <w:rFonts w:ascii="Times New Roman" w:hAnsi="Times New Roman"/>
          <w:bCs/>
          <w:sz w:val="24"/>
          <w:szCs w:val="24"/>
        </w:rPr>
      </w:pPr>
      <w:r w:rsidRPr="00D7068F">
        <w:rPr>
          <w:rFonts w:ascii="Times New Roman" w:hAnsi="Times New Roman"/>
          <w:sz w:val="24"/>
          <w:szCs w:val="24"/>
        </w:rPr>
        <w:t xml:space="preserve"> </w:t>
      </w:r>
      <w:r w:rsidRPr="00D7068F">
        <w:rPr>
          <w:rFonts w:ascii="Times New Roman" w:hAnsi="Times New Roman"/>
          <w:bCs/>
          <w:sz w:val="24"/>
          <w:szCs w:val="24"/>
        </w:rPr>
        <w:t>3. В целях модернизации объектов энергетики и коммунального комплекса для удовлетворения перспективного спроса и рационального использования ресурсов:</w:t>
      </w:r>
    </w:p>
    <w:p w:rsidR="008A5B3A" w:rsidRPr="00D7068F" w:rsidRDefault="008A5B3A" w:rsidP="008A5B3A">
      <w:pPr>
        <w:spacing w:after="0" w:line="360" w:lineRule="exact"/>
        <w:ind w:firstLine="567"/>
        <w:jc w:val="both"/>
        <w:rPr>
          <w:rFonts w:ascii="Times New Roman" w:hAnsi="Times New Roman"/>
          <w:b/>
          <w:bCs/>
          <w:sz w:val="24"/>
          <w:szCs w:val="24"/>
        </w:rPr>
      </w:pPr>
      <w:r w:rsidRPr="00D7068F">
        <w:rPr>
          <w:rFonts w:ascii="Times New Roman" w:hAnsi="Times New Roman"/>
          <w:bCs/>
          <w:sz w:val="24"/>
          <w:szCs w:val="24"/>
        </w:rPr>
        <w:t>снижение износа на 10 процентов и количества аварий на 10 процентов на объектах электроэнергетики и коммунального комплекса к уровню 2023 года</w:t>
      </w:r>
      <w:r w:rsidRPr="00D7068F">
        <w:rPr>
          <w:rFonts w:ascii="Times New Roman" w:hAnsi="Times New Roman"/>
          <w:b/>
          <w:bCs/>
          <w:sz w:val="24"/>
          <w:szCs w:val="24"/>
        </w:rPr>
        <w:t>;</w:t>
      </w:r>
    </w:p>
    <w:p w:rsidR="00CD5BD3" w:rsidRPr="00054849" w:rsidRDefault="008A5B3A">
      <w:pPr>
        <w:pStyle w:val="ad"/>
        <w:spacing w:line="360" w:lineRule="exact"/>
        <w:ind w:left="709"/>
        <w:jc w:val="both"/>
        <w:rPr>
          <w:rFonts w:ascii="Times New Roman" w:hAnsi="Times New Roman"/>
          <w:sz w:val="24"/>
          <w:szCs w:val="24"/>
        </w:rPr>
      </w:pPr>
      <w:r w:rsidRPr="00D7068F">
        <w:rPr>
          <w:rFonts w:ascii="Times New Roman" w:hAnsi="Times New Roman"/>
          <w:sz w:val="24"/>
          <w:szCs w:val="24"/>
        </w:rPr>
        <w:t xml:space="preserve">1 – 1 балл, </w:t>
      </w:r>
      <w:r w:rsidR="00054849" w:rsidRPr="00D7068F">
        <w:rPr>
          <w:rFonts w:ascii="Times New Roman" w:hAnsi="Times New Roman"/>
          <w:sz w:val="24"/>
          <w:szCs w:val="24"/>
        </w:rPr>
        <w:t>меньше – 0.</w:t>
      </w:r>
    </w:p>
    <w:p w:rsidR="00CD5BD3" w:rsidRPr="00FA506B" w:rsidRDefault="00FA506B" w:rsidP="00FA506B">
      <w:pPr>
        <w:spacing w:line="360" w:lineRule="exact"/>
        <w:ind w:firstLine="567"/>
        <w:rPr>
          <w:rFonts w:ascii="Times New Roman" w:hAnsi="Times New Roman"/>
          <w:b/>
          <w:sz w:val="24"/>
          <w:szCs w:val="24"/>
        </w:rPr>
      </w:pPr>
      <w:r>
        <w:rPr>
          <w:rFonts w:ascii="Times New Roman" w:hAnsi="Times New Roman"/>
          <w:b/>
          <w:sz w:val="24"/>
          <w:szCs w:val="24"/>
        </w:rPr>
        <w:t xml:space="preserve">3) </w:t>
      </w:r>
      <w:r w:rsidR="00054849" w:rsidRPr="00FA506B">
        <w:rPr>
          <w:rFonts w:ascii="Times New Roman" w:hAnsi="Times New Roman"/>
          <w:b/>
          <w:sz w:val="24"/>
          <w:szCs w:val="24"/>
        </w:rPr>
        <w:t xml:space="preserve">Уровень вовлеченности организации в Платформе обратной связи. </w:t>
      </w:r>
    </w:p>
    <w:p w:rsidR="00CD5BD3" w:rsidRPr="00054849" w:rsidRDefault="00054849" w:rsidP="00FA506B">
      <w:pPr>
        <w:spacing w:after="0" w:line="240" w:lineRule="auto"/>
        <w:ind w:firstLine="567"/>
        <w:jc w:val="both"/>
        <w:rPr>
          <w:rFonts w:ascii="Times New Roman" w:hAnsi="Times New Roman"/>
          <w:sz w:val="24"/>
          <w:szCs w:val="24"/>
        </w:rPr>
      </w:pPr>
      <w:r w:rsidRPr="00054849">
        <w:rPr>
          <w:rFonts w:ascii="Times New Roman" w:hAnsi="Times New Roman"/>
          <w:sz w:val="24"/>
          <w:szCs w:val="24"/>
        </w:rPr>
        <w:t>Оценка показателя производится по 2-м подпоказателям:</w:t>
      </w:r>
    </w:p>
    <w:p w:rsidR="00CD5BD3" w:rsidRPr="00054849" w:rsidRDefault="00054849" w:rsidP="00FA506B">
      <w:pPr>
        <w:spacing w:after="0" w:line="240" w:lineRule="auto"/>
        <w:ind w:firstLine="567"/>
        <w:jc w:val="both"/>
        <w:rPr>
          <w:rFonts w:ascii="Times New Roman" w:hAnsi="Times New Roman"/>
          <w:sz w:val="24"/>
          <w:szCs w:val="24"/>
        </w:rPr>
      </w:pPr>
      <w:r w:rsidRPr="00054849">
        <w:rPr>
          <w:rFonts w:ascii="Times New Roman" w:hAnsi="Times New Roman"/>
          <w:sz w:val="24"/>
          <w:szCs w:val="24"/>
        </w:rPr>
        <w:t>Уровень удовлетворённости граждан ответами в ПОС, %, вес подпоказателя – 50%;</w:t>
      </w:r>
    </w:p>
    <w:p w:rsidR="00CD5BD3" w:rsidRPr="00054849" w:rsidRDefault="00054849" w:rsidP="00FA506B">
      <w:pPr>
        <w:spacing w:after="0" w:line="240" w:lineRule="auto"/>
        <w:ind w:firstLine="567"/>
        <w:jc w:val="both"/>
        <w:rPr>
          <w:rFonts w:ascii="Times New Roman" w:hAnsi="Times New Roman"/>
          <w:sz w:val="24"/>
          <w:szCs w:val="24"/>
        </w:rPr>
      </w:pPr>
      <w:r w:rsidRPr="00054849">
        <w:rPr>
          <w:rFonts w:ascii="Times New Roman" w:hAnsi="Times New Roman"/>
          <w:sz w:val="24"/>
          <w:szCs w:val="24"/>
        </w:rPr>
        <w:t>Доля сообщений ПОС, обработанных в установленный срок, %, вес подпоказателя – 50%.</w:t>
      </w:r>
    </w:p>
    <w:p w:rsidR="00CD5BD3" w:rsidRPr="00054849" w:rsidRDefault="00054849" w:rsidP="00FA506B">
      <w:pPr>
        <w:spacing w:after="0" w:line="240" w:lineRule="auto"/>
        <w:ind w:firstLine="567"/>
        <w:jc w:val="both"/>
        <w:rPr>
          <w:rFonts w:ascii="Times New Roman" w:hAnsi="Times New Roman"/>
          <w:sz w:val="24"/>
          <w:szCs w:val="24"/>
        </w:rPr>
      </w:pPr>
      <w:r w:rsidRPr="00054849">
        <w:rPr>
          <w:rFonts w:ascii="Times New Roman" w:hAnsi="Times New Roman"/>
          <w:sz w:val="24"/>
          <w:szCs w:val="24"/>
        </w:rPr>
        <w:t>Значения каждого подпоказателя определяется в соответствии с Методикой формирования оперативного рейтинга выполнения показателей эффективности и результативности ведомственных руководителей цифровой трансформации Республики Саха (Якутия), утвержденной Перечнем поручений проектного офиса по цифровой трансформации отраслей экономики, социальной сферы и государственного управления Республики Саха (Якутия) от 11.11.2024 № 1066-П6.</w:t>
      </w:r>
    </w:p>
    <w:p w:rsidR="00CD5BD3" w:rsidRPr="00054849" w:rsidRDefault="00054849" w:rsidP="00FA506B">
      <w:pPr>
        <w:spacing w:after="0" w:line="240" w:lineRule="auto"/>
        <w:ind w:firstLine="567"/>
        <w:jc w:val="both"/>
        <w:rPr>
          <w:rFonts w:ascii="Times New Roman" w:hAnsi="Times New Roman"/>
          <w:sz w:val="24"/>
          <w:szCs w:val="24"/>
        </w:rPr>
      </w:pPr>
      <w:r w:rsidRPr="00054849">
        <w:rPr>
          <w:rFonts w:ascii="Times New Roman" w:hAnsi="Times New Roman"/>
          <w:sz w:val="24"/>
          <w:szCs w:val="24"/>
        </w:rPr>
        <w:t xml:space="preserve">Итоговый балл определяется как среднеарифметическое.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05"/>
        <w:gridCol w:w="3841"/>
      </w:tblGrid>
      <w:tr w:rsidR="00CD5BD3" w:rsidRPr="00FB0589" w:rsidTr="0005484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both"/>
              <w:rPr>
                <w:rFonts w:ascii="Times New Roman" w:hAnsi="Times New Roman"/>
                <w:szCs w:val="22"/>
              </w:rPr>
            </w:pPr>
            <w:r w:rsidRPr="00FB0589">
              <w:rPr>
                <w:rFonts w:ascii="Times New Roman" w:hAnsi="Times New Roman"/>
                <w:szCs w:val="22"/>
              </w:rPr>
              <w:t>Оценка, балл</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both"/>
              <w:rPr>
                <w:rFonts w:ascii="Times New Roman" w:hAnsi="Times New Roman"/>
                <w:szCs w:val="22"/>
              </w:rPr>
            </w:pPr>
            <w:r w:rsidRPr="00FB0589">
              <w:rPr>
                <w:rFonts w:ascii="Times New Roman" w:hAnsi="Times New Roman"/>
                <w:szCs w:val="22"/>
              </w:rPr>
              <w:t>Критерий</w:t>
            </w:r>
          </w:p>
        </w:tc>
      </w:tr>
      <w:tr w:rsidR="00CD5BD3" w:rsidRPr="00FB0589" w:rsidTr="0005484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center"/>
              <w:rPr>
                <w:rFonts w:ascii="Times New Roman" w:hAnsi="Times New Roman"/>
                <w:szCs w:val="22"/>
              </w:rPr>
            </w:pPr>
            <w:r w:rsidRPr="00FB0589">
              <w:rPr>
                <w:rFonts w:ascii="Times New Roman" w:hAnsi="Times New Roman"/>
                <w:szCs w:val="22"/>
              </w:rPr>
              <w:t>2,0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both"/>
              <w:rPr>
                <w:rFonts w:ascii="Times New Roman" w:hAnsi="Times New Roman"/>
                <w:szCs w:val="22"/>
              </w:rPr>
            </w:pPr>
            <w:r w:rsidRPr="00FB0589">
              <w:rPr>
                <w:rFonts w:ascii="Times New Roman" w:hAnsi="Times New Roman"/>
                <w:szCs w:val="22"/>
              </w:rPr>
              <w:t>от 91 до 100%</w:t>
            </w:r>
          </w:p>
        </w:tc>
      </w:tr>
      <w:tr w:rsidR="00CD5BD3" w:rsidRPr="00FB0589" w:rsidTr="0005484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center"/>
              <w:rPr>
                <w:rFonts w:ascii="Times New Roman" w:hAnsi="Times New Roman"/>
                <w:szCs w:val="22"/>
              </w:rPr>
            </w:pPr>
            <w:r w:rsidRPr="00FB0589">
              <w:rPr>
                <w:rFonts w:ascii="Times New Roman" w:hAnsi="Times New Roman"/>
                <w:szCs w:val="22"/>
              </w:rPr>
              <w:t>1,0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both"/>
              <w:rPr>
                <w:rFonts w:ascii="Times New Roman" w:hAnsi="Times New Roman"/>
                <w:szCs w:val="22"/>
              </w:rPr>
            </w:pPr>
            <w:r w:rsidRPr="00FB0589">
              <w:rPr>
                <w:rFonts w:ascii="Times New Roman" w:hAnsi="Times New Roman"/>
                <w:szCs w:val="22"/>
              </w:rPr>
              <w:t>от 81 до 90,99%</w:t>
            </w:r>
          </w:p>
        </w:tc>
      </w:tr>
      <w:tr w:rsidR="00CD5BD3" w:rsidRPr="00FB0589" w:rsidTr="0005484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center"/>
              <w:rPr>
                <w:rFonts w:ascii="Times New Roman" w:hAnsi="Times New Roman"/>
                <w:szCs w:val="22"/>
              </w:rPr>
            </w:pPr>
            <w:r w:rsidRPr="00FB0589">
              <w:rPr>
                <w:rFonts w:ascii="Times New Roman" w:hAnsi="Times New Roman"/>
                <w:szCs w:val="22"/>
              </w:rPr>
              <w:t>0,5</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both"/>
              <w:rPr>
                <w:rFonts w:ascii="Times New Roman" w:hAnsi="Times New Roman"/>
                <w:szCs w:val="22"/>
              </w:rPr>
            </w:pPr>
            <w:r w:rsidRPr="00FB0589">
              <w:rPr>
                <w:rFonts w:ascii="Times New Roman" w:hAnsi="Times New Roman"/>
                <w:szCs w:val="22"/>
              </w:rPr>
              <w:t>от 61 до 80,99%</w:t>
            </w:r>
          </w:p>
        </w:tc>
      </w:tr>
      <w:tr w:rsidR="00CD5BD3" w:rsidRPr="00FB0589" w:rsidTr="0005484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center"/>
              <w:rPr>
                <w:rFonts w:ascii="Times New Roman" w:hAnsi="Times New Roman"/>
                <w:szCs w:val="22"/>
              </w:rPr>
            </w:pPr>
            <w:r w:rsidRPr="00FB0589">
              <w:rPr>
                <w:rFonts w:ascii="Times New Roman" w:hAnsi="Times New Roman"/>
                <w:szCs w:val="22"/>
              </w:rPr>
              <w:t>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BD3" w:rsidRPr="00FB0589" w:rsidRDefault="00054849" w:rsidP="00FA506B">
            <w:pPr>
              <w:spacing w:line="240" w:lineRule="auto"/>
              <w:ind w:firstLine="567"/>
              <w:jc w:val="both"/>
              <w:rPr>
                <w:rFonts w:ascii="Times New Roman" w:hAnsi="Times New Roman"/>
                <w:szCs w:val="22"/>
              </w:rPr>
            </w:pPr>
            <w:r w:rsidRPr="00FB0589">
              <w:rPr>
                <w:rFonts w:ascii="Times New Roman" w:hAnsi="Times New Roman"/>
                <w:szCs w:val="22"/>
              </w:rPr>
              <w:t>от 0 до 60,99%</w:t>
            </w:r>
          </w:p>
        </w:tc>
      </w:tr>
    </w:tbl>
    <w:p w:rsidR="00695CBE" w:rsidRPr="00054849" w:rsidRDefault="00695CBE" w:rsidP="00695CBE">
      <w:pPr>
        <w:pStyle w:val="ad"/>
        <w:spacing w:line="240" w:lineRule="auto"/>
        <w:ind w:left="0" w:firstLine="567"/>
        <w:jc w:val="both"/>
        <w:rPr>
          <w:rFonts w:ascii="Times New Roman" w:hAnsi="Times New Roman"/>
          <w:sz w:val="24"/>
          <w:szCs w:val="24"/>
        </w:rPr>
      </w:pPr>
      <w:r w:rsidRPr="00FA506B">
        <w:rPr>
          <w:rFonts w:ascii="Times New Roman" w:hAnsi="Times New Roman"/>
          <w:sz w:val="24"/>
          <w:szCs w:val="24"/>
        </w:rPr>
        <w:t>значении больше либо равно</w:t>
      </w:r>
      <w:r>
        <w:rPr>
          <w:rFonts w:ascii="Times New Roman" w:hAnsi="Times New Roman"/>
          <w:sz w:val="24"/>
          <w:szCs w:val="24"/>
        </w:rPr>
        <w:t xml:space="preserve"> 0,5 балла </w:t>
      </w:r>
      <w:r w:rsidRPr="00FA506B">
        <w:rPr>
          <w:rFonts w:ascii="Times New Roman" w:hAnsi="Times New Roman"/>
          <w:sz w:val="24"/>
          <w:szCs w:val="24"/>
        </w:rPr>
        <w:t>– 1, меньше – 0.</w:t>
      </w:r>
    </w:p>
    <w:p w:rsidR="00CD5BD3" w:rsidRPr="00054849" w:rsidRDefault="00FA506B">
      <w:pPr>
        <w:pStyle w:val="ad"/>
        <w:spacing w:line="240" w:lineRule="auto"/>
        <w:ind w:left="0" w:firstLine="567"/>
        <w:jc w:val="both"/>
        <w:rPr>
          <w:rFonts w:ascii="Times New Roman" w:hAnsi="Times New Roman"/>
          <w:sz w:val="24"/>
          <w:szCs w:val="24"/>
        </w:rPr>
      </w:pPr>
      <w:r>
        <w:rPr>
          <w:rFonts w:ascii="Times New Roman" w:hAnsi="Times New Roman"/>
          <w:b/>
          <w:sz w:val="24"/>
          <w:szCs w:val="24"/>
        </w:rPr>
        <w:t>4)</w:t>
      </w:r>
      <w:r w:rsidR="00054849" w:rsidRPr="00054849">
        <w:rPr>
          <w:rFonts w:ascii="Times New Roman" w:hAnsi="Times New Roman"/>
          <w:b/>
          <w:sz w:val="24"/>
          <w:szCs w:val="24"/>
        </w:rPr>
        <w:t xml:space="preserve">. Загрузка производственных мощностей объектов ВОС и КОС, </w:t>
      </w:r>
      <w:r w:rsidR="00054849" w:rsidRPr="00054849">
        <w:rPr>
          <w:rFonts w:ascii="Times New Roman" w:hAnsi="Times New Roman"/>
          <w:i/>
          <w:sz w:val="24"/>
          <w:szCs w:val="24"/>
        </w:rPr>
        <w:t>среднесрочный</w:t>
      </w:r>
      <w:r w:rsidR="00054849" w:rsidRPr="00054849">
        <w:rPr>
          <w:rFonts w:ascii="Times New Roman" w:hAnsi="Times New Roman"/>
          <w:sz w:val="24"/>
          <w:szCs w:val="24"/>
        </w:rPr>
        <w:t xml:space="preserve">. </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 xml:space="preserve">Рассчитывается как соотношение объема пропущенных стоков через очистные станции сточных вод (ОССВ – далее) и объем забора воды из реки водозаборных сооружений (ВЗС- далее), к плановым объемам пропуска и забора воды на объектах. </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По каждой ОССВ, ВЗС расчет производится отдельно, в зависимости от количества функционирующих ОССВ и ВЗС на текущий год.</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 xml:space="preserve">Итоговое значение = сумма результатов показателей ОССВ и ВЗС/общее количество ОССВ, ВЗС </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 xml:space="preserve">Оценка итоговых значений: </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от 1 до 0,60 баллов – эффективная работа ОССВ, ВЗС.</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от 0,60 до 0,40 баллов – условно-эффективная работа ОССВ, ВЗС.</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менее 0,40 – неэффективная работа ОССВ, ВЗС.</w:t>
      </w:r>
    </w:p>
    <w:p w:rsidR="00CD5BD3" w:rsidRPr="00054849" w:rsidRDefault="00054849">
      <w:pPr>
        <w:spacing w:after="0" w:line="240" w:lineRule="auto"/>
        <w:ind w:firstLine="709"/>
        <w:jc w:val="both"/>
        <w:rPr>
          <w:rFonts w:ascii="Times New Roman" w:hAnsi="Times New Roman"/>
          <w:sz w:val="24"/>
          <w:szCs w:val="24"/>
        </w:rPr>
      </w:pPr>
      <w:r w:rsidRPr="00054849">
        <w:rPr>
          <w:rFonts w:ascii="Times New Roman" w:hAnsi="Times New Roman"/>
          <w:sz w:val="24"/>
          <w:szCs w:val="24"/>
        </w:rPr>
        <w:t xml:space="preserve">от 1 до 0,75 баллов – 1, от 0,74 до 0,5 баллов – 0,5, менее 0,49 – 0. </w:t>
      </w:r>
    </w:p>
    <w:p w:rsidR="00CD5BD3" w:rsidRDefault="00CD5BD3">
      <w:pPr>
        <w:spacing w:after="0" w:line="240" w:lineRule="auto"/>
        <w:ind w:firstLine="709"/>
        <w:jc w:val="both"/>
        <w:rPr>
          <w:rFonts w:ascii="Times New Roman" w:hAnsi="Times New Roman"/>
          <w:sz w:val="24"/>
          <w:u w:val="single"/>
        </w:rPr>
      </w:pPr>
    </w:p>
    <w:p w:rsidR="00CD5BD3" w:rsidRDefault="00054849">
      <w:pPr>
        <w:pStyle w:val="ad"/>
        <w:spacing w:line="360" w:lineRule="exact"/>
        <w:ind w:left="709"/>
        <w:jc w:val="center"/>
        <w:rPr>
          <w:rFonts w:ascii="Times New Roman" w:hAnsi="Times New Roman"/>
          <w:sz w:val="24"/>
          <w:u w:val="single"/>
        </w:rPr>
      </w:pPr>
      <w:r>
        <w:rPr>
          <w:rFonts w:ascii="Times New Roman" w:hAnsi="Times New Roman"/>
          <w:sz w:val="24"/>
          <w:u w:val="single"/>
        </w:rPr>
        <w:t>Финансово-экономические показатели</w:t>
      </w:r>
    </w:p>
    <w:p w:rsidR="00CD5BD3" w:rsidRPr="00FA506B" w:rsidRDefault="00FA506B" w:rsidP="00FA506B">
      <w:pPr>
        <w:spacing w:line="360" w:lineRule="exact"/>
        <w:ind w:firstLine="567"/>
        <w:jc w:val="both"/>
        <w:rPr>
          <w:rFonts w:ascii="Times New Roman" w:hAnsi="Times New Roman"/>
          <w:sz w:val="24"/>
        </w:rPr>
      </w:pPr>
      <w:r>
        <w:rPr>
          <w:rFonts w:ascii="Times New Roman" w:hAnsi="Times New Roman"/>
          <w:b/>
          <w:sz w:val="24"/>
        </w:rPr>
        <w:t xml:space="preserve">5). </w:t>
      </w:r>
      <w:r w:rsidR="00054849" w:rsidRPr="00FA506B">
        <w:rPr>
          <w:rFonts w:ascii="Times New Roman" w:hAnsi="Times New Roman"/>
          <w:b/>
          <w:sz w:val="24"/>
        </w:rPr>
        <w:t>Коэффициенты финансовой устойчивости</w:t>
      </w:r>
      <w:r w:rsidR="00054849" w:rsidRPr="00FA506B">
        <w:rPr>
          <w:rFonts w:ascii="Times New Roman" w:hAnsi="Times New Roman"/>
          <w:sz w:val="24"/>
        </w:rPr>
        <w:t>. В соответствии с Методикой оценки финансового положения государственных унитарных предприятий Республики Саха (Якутия) и акционерных обществ с долей Республики Саха (Якутия) с учетом отраслевой специфики, утвержденной приказом Минимущества РС(Я) от 23.09.2019 N П-05-132.</w:t>
      </w:r>
      <w:r w:rsidR="00054849" w:rsidRPr="00FA506B">
        <w:rPr>
          <w:rFonts w:ascii="Times New Roman" w:hAns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CD5BD3">
        <w:tc>
          <w:tcPr>
            <w:tcW w:w="6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1" w:line="216" w:lineRule="auto"/>
              <w:jc w:val="center"/>
              <w:rPr>
                <w:rFonts w:ascii="Calibri" w:hAnsi="Calibri"/>
              </w:rPr>
            </w:pPr>
            <w:r>
              <w:rPr>
                <w:rFonts w:ascii="Times New Roman" w:hAnsi="Times New Roman"/>
              </w:rPr>
              <w:t>Типы финансовой устойчивости</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1" w:line="216" w:lineRule="auto"/>
              <w:jc w:val="center"/>
              <w:rPr>
                <w:rFonts w:ascii="Calibri" w:hAnsi="Calibri"/>
              </w:rPr>
            </w:pPr>
            <w:r>
              <w:rPr>
                <w:rFonts w:ascii="Times New Roman" w:hAnsi="Times New Roman"/>
              </w:rPr>
              <w:t>Результирующая оценка финансового положения</w:t>
            </w:r>
          </w:p>
        </w:tc>
      </w:tr>
      <w:tr w:rsidR="00CD5BD3">
        <w:tc>
          <w:tcPr>
            <w:tcW w:w="6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both"/>
              <w:rPr>
                <w:rFonts w:ascii="Calibri" w:hAnsi="Calibri"/>
              </w:rPr>
            </w:pPr>
            <w:r>
              <w:rPr>
                <w:rFonts w:ascii="Times New Roman" w:hAnsi="Times New Roman"/>
              </w:rPr>
              <w:t>абсолютная устойчивость финансового положения</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center"/>
              <w:rPr>
                <w:rFonts w:ascii="Calibri" w:hAnsi="Calibri"/>
              </w:rPr>
            </w:pPr>
            <w:r>
              <w:rPr>
                <w:rFonts w:ascii="Times New Roman" w:hAnsi="Times New Roman"/>
              </w:rPr>
              <w:t>1</w:t>
            </w:r>
          </w:p>
        </w:tc>
      </w:tr>
      <w:tr w:rsidR="00CD5BD3">
        <w:tc>
          <w:tcPr>
            <w:tcW w:w="6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both"/>
              <w:rPr>
                <w:rFonts w:ascii="Calibri" w:hAnsi="Calibri"/>
              </w:rPr>
            </w:pPr>
            <w:r>
              <w:rPr>
                <w:rFonts w:ascii="Times New Roman" w:hAnsi="Times New Roman"/>
              </w:rPr>
              <w:t>высокий показатель устойчивости финансового положения, приближенный к абсолютной устойчивости</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center"/>
              <w:rPr>
                <w:rFonts w:ascii="Calibri" w:hAnsi="Calibri"/>
              </w:rPr>
            </w:pPr>
            <w:r>
              <w:rPr>
                <w:rFonts w:ascii="Times New Roman" w:hAnsi="Times New Roman"/>
              </w:rPr>
              <w:t>2</w:t>
            </w:r>
          </w:p>
        </w:tc>
      </w:tr>
      <w:tr w:rsidR="00CD5BD3">
        <w:tc>
          <w:tcPr>
            <w:tcW w:w="6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both"/>
              <w:rPr>
                <w:rFonts w:ascii="Calibri" w:hAnsi="Calibri"/>
              </w:rPr>
            </w:pPr>
            <w:r>
              <w:rPr>
                <w:rFonts w:ascii="Times New Roman" w:hAnsi="Times New Roman"/>
              </w:rPr>
              <w:t>нормальная устойчивость финансового положения, обеспечивающая платежеспособность</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center"/>
              <w:rPr>
                <w:rFonts w:ascii="Calibri" w:hAnsi="Calibri"/>
              </w:rPr>
            </w:pPr>
            <w:r>
              <w:rPr>
                <w:rFonts w:ascii="Times New Roman" w:hAnsi="Times New Roman"/>
              </w:rPr>
              <w:t>3</w:t>
            </w:r>
          </w:p>
        </w:tc>
      </w:tr>
      <w:tr w:rsidR="00CD5BD3">
        <w:tc>
          <w:tcPr>
            <w:tcW w:w="6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both"/>
              <w:rPr>
                <w:rFonts w:ascii="Calibri" w:hAnsi="Calibri"/>
              </w:rPr>
            </w:pPr>
            <w:r>
              <w:rPr>
                <w:rFonts w:ascii="Times New Roman" w:hAnsi="Times New Roman"/>
              </w:rPr>
              <w:t>неустойчивое финансовое положение, приближенное к кризисному финансовому положению</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center"/>
              <w:rPr>
                <w:rFonts w:ascii="Calibri" w:hAnsi="Calibri"/>
              </w:rPr>
            </w:pPr>
            <w:r>
              <w:rPr>
                <w:rFonts w:ascii="Times New Roman" w:hAnsi="Times New Roman"/>
              </w:rPr>
              <w:t>4</w:t>
            </w:r>
          </w:p>
        </w:tc>
      </w:tr>
      <w:tr w:rsidR="00CD5BD3">
        <w:tc>
          <w:tcPr>
            <w:tcW w:w="6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both"/>
              <w:rPr>
                <w:rFonts w:ascii="Calibri" w:hAnsi="Calibri"/>
              </w:rPr>
            </w:pPr>
            <w:r>
              <w:rPr>
                <w:rFonts w:ascii="Times New Roman" w:hAnsi="Times New Roman"/>
              </w:rPr>
              <w:t>кризисное финансовое положение</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spacing w:after="1" w:line="216" w:lineRule="auto"/>
              <w:jc w:val="center"/>
              <w:rPr>
                <w:rFonts w:ascii="Calibri" w:hAnsi="Calibri"/>
              </w:rPr>
            </w:pPr>
            <w:r>
              <w:rPr>
                <w:rFonts w:ascii="Times New Roman" w:hAnsi="Times New Roman"/>
              </w:rPr>
              <w:t>5</w:t>
            </w:r>
          </w:p>
        </w:tc>
      </w:tr>
    </w:tbl>
    <w:p w:rsidR="00CD5BD3" w:rsidRDefault="00054849">
      <w:pPr>
        <w:pStyle w:val="ad"/>
        <w:spacing w:line="360" w:lineRule="exact"/>
        <w:ind w:left="709"/>
        <w:jc w:val="both"/>
        <w:rPr>
          <w:rFonts w:ascii="Times New Roman" w:hAnsi="Times New Roman"/>
          <w:sz w:val="24"/>
        </w:rPr>
      </w:pPr>
      <w:r>
        <w:rPr>
          <w:rFonts w:ascii="Times New Roman" w:hAnsi="Times New Roman"/>
        </w:rPr>
        <w:t>Результирующая оценка финансового положения</w:t>
      </w:r>
      <w:r>
        <w:rPr>
          <w:rFonts w:ascii="Times New Roman" w:hAnsi="Times New Roman"/>
          <w:sz w:val="24"/>
        </w:rPr>
        <w:t xml:space="preserve"> меньше либо равно 3 - 1 балл, больше – 0.</w:t>
      </w:r>
    </w:p>
    <w:p w:rsidR="00CD5BD3" w:rsidRPr="00FA506B" w:rsidRDefault="00FA506B" w:rsidP="00FA506B">
      <w:pPr>
        <w:spacing w:line="360" w:lineRule="exact"/>
        <w:ind w:firstLine="567"/>
        <w:jc w:val="both"/>
        <w:rPr>
          <w:rFonts w:ascii="Times New Roman" w:hAnsi="Times New Roman"/>
          <w:color w:val="000000" w:themeColor="text1"/>
          <w:sz w:val="24"/>
        </w:rPr>
      </w:pPr>
      <w:r>
        <w:rPr>
          <w:rFonts w:ascii="Times New Roman" w:hAnsi="Times New Roman"/>
          <w:b/>
          <w:color w:val="000000" w:themeColor="text1"/>
          <w:sz w:val="24"/>
        </w:rPr>
        <w:t xml:space="preserve">6). </w:t>
      </w:r>
      <w:r w:rsidR="00054849" w:rsidRPr="00FA506B">
        <w:rPr>
          <w:rFonts w:ascii="Times New Roman" w:hAnsi="Times New Roman"/>
          <w:b/>
          <w:color w:val="000000" w:themeColor="text1"/>
          <w:sz w:val="24"/>
        </w:rPr>
        <w:t>Динамика сокращения затрат по результатам оптимизации, совершенствования технологий с учетом дочерних обществ или снижение затрат на приобретение товаров (работ, услуг) на единицу продукции</w:t>
      </w:r>
      <w:r w:rsidR="00054849" w:rsidRPr="00FA506B">
        <w:rPr>
          <w:rFonts w:ascii="Times New Roman" w:hAnsi="Times New Roman"/>
          <w:color w:val="000000" w:themeColor="text1"/>
          <w:sz w:val="24"/>
        </w:rPr>
        <w:t>, в процентах. Больше либо равно установленного значения – 1 балл, меньше – 0.</w:t>
      </w:r>
    </w:p>
    <w:p w:rsidR="00CD5BD3" w:rsidRPr="00FA506B" w:rsidRDefault="00FA506B" w:rsidP="00FA506B">
      <w:pPr>
        <w:spacing w:line="360" w:lineRule="exact"/>
        <w:ind w:firstLine="567"/>
        <w:jc w:val="both"/>
        <w:rPr>
          <w:rFonts w:ascii="Times New Roman" w:hAnsi="Times New Roman"/>
          <w:color w:val="000000" w:themeColor="text1"/>
          <w:sz w:val="24"/>
        </w:rPr>
      </w:pPr>
      <w:r w:rsidRPr="00FA506B">
        <w:rPr>
          <w:rFonts w:ascii="Times New Roman" w:hAnsi="Times New Roman"/>
          <w:b/>
          <w:sz w:val="24"/>
        </w:rPr>
        <w:t xml:space="preserve">7). </w:t>
      </w:r>
      <w:r w:rsidR="00054849" w:rsidRPr="00FA506B">
        <w:rPr>
          <w:rFonts w:ascii="Times New Roman" w:hAnsi="Times New Roman"/>
          <w:b/>
          <w:sz w:val="24"/>
        </w:rPr>
        <w:t>«Динамика снижения дебиторской задолженности потребителей</w:t>
      </w:r>
      <w:r w:rsidR="00054849" w:rsidRPr="00FA506B">
        <w:rPr>
          <w:rFonts w:ascii="Times New Roman" w:hAnsi="Times New Roman"/>
          <w:sz w:val="24"/>
        </w:rPr>
        <w:t>».</w:t>
      </w:r>
      <w:r w:rsidR="00054849">
        <w:t xml:space="preserve"> </w:t>
      </w:r>
      <w:r w:rsidR="00054849" w:rsidRPr="00FA506B">
        <w:rPr>
          <w:rFonts w:ascii="Times New Roman" w:hAnsi="Times New Roman"/>
          <w:sz w:val="24"/>
        </w:rPr>
        <w:t xml:space="preserve">Изменение показателей просроченной дебиторской задолженности потребителей, направляемых в отчете «Платежная дисциплина» согласно приказу Министерства ЖКХ и энергетики РСЯ от 15.12.2022 №679-ОД, по состоянию на начало и конец периода, в процентах. </w:t>
      </w:r>
      <w:r w:rsidR="00054849" w:rsidRPr="00FA506B">
        <w:rPr>
          <w:rFonts w:ascii="Times New Roman" w:hAnsi="Times New Roman"/>
          <w:color w:val="000000" w:themeColor="text1"/>
          <w:sz w:val="24"/>
        </w:rPr>
        <w:t>Больше либо равно установленного значения – 1 балл, меньше – 0.</w:t>
      </w:r>
    </w:p>
    <w:p w:rsidR="00CD5BD3" w:rsidRDefault="00CD5BD3">
      <w:pPr>
        <w:spacing w:after="0" w:line="240" w:lineRule="auto"/>
        <w:jc w:val="center"/>
        <w:rPr>
          <w:rFonts w:ascii="Times New Roman" w:hAnsi="Times New Roman"/>
          <w:sz w:val="24"/>
          <w:u w:val="single"/>
        </w:rPr>
      </w:pPr>
    </w:p>
    <w:p w:rsidR="00CD5BD3" w:rsidRDefault="00054849">
      <w:pPr>
        <w:spacing w:after="0" w:line="240" w:lineRule="auto"/>
        <w:jc w:val="center"/>
        <w:rPr>
          <w:rFonts w:ascii="Times New Roman" w:hAnsi="Times New Roman"/>
          <w:sz w:val="24"/>
          <w:u w:val="single"/>
        </w:rPr>
      </w:pPr>
      <w:r>
        <w:rPr>
          <w:rFonts w:ascii="Times New Roman" w:hAnsi="Times New Roman"/>
          <w:sz w:val="24"/>
          <w:u w:val="single"/>
        </w:rPr>
        <w:t>Показатели устойчивого развития</w:t>
      </w:r>
    </w:p>
    <w:p w:rsidR="00CD5BD3" w:rsidRDefault="00CD5BD3">
      <w:pPr>
        <w:spacing w:after="0" w:line="240" w:lineRule="auto"/>
        <w:jc w:val="center"/>
        <w:rPr>
          <w:rFonts w:ascii="Times New Roman" w:hAnsi="Times New Roman"/>
          <w:i/>
          <w:sz w:val="24"/>
        </w:rPr>
      </w:pPr>
    </w:p>
    <w:p w:rsidR="00CD5BD3" w:rsidRDefault="00054849">
      <w:pPr>
        <w:spacing w:after="0" w:line="240" w:lineRule="auto"/>
        <w:jc w:val="center"/>
        <w:rPr>
          <w:rFonts w:ascii="Times New Roman" w:hAnsi="Times New Roman"/>
          <w:i/>
          <w:sz w:val="24"/>
        </w:rPr>
      </w:pPr>
      <w:r>
        <w:rPr>
          <w:rFonts w:ascii="Times New Roman" w:hAnsi="Times New Roman"/>
          <w:i/>
          <w:sz w:val="24"/>
        </w:rPr>
        <w:t>Социальная ответственность:</w:t>
      </w:r>
    </w:p>
    <w:p w:rsidR="00CD5BD3" w:rsidRDefault="00054849">
      <w:pPr>
        <w:pStyle w:val="ConsPlusNormal"/>
        <w:spacing w:before="220"/>
        <w:ind w:firstLine="540"/>
        <w:jc w:val="both"/>
        <w:rPr>
          <w:rFonts w:ascii="Times New Roman" w:hAnsi="Times New Roman"/>
          <w:b/>
        </w:rPr>
      </w:pPr>
      <w:r>
        <w:rPr>
          <w:rFonts w:ascii="Times New Roman" w:hAnsi="Times New Roman"/>
          <w:b/>
        </w:rPr>
        <w:t>Обязательные показатели:</w:t>
      </w:r>
    </w:p>
    <w:p w:rsidR="00CD5BD3" w:rsidRDefault="00FA506B">
      <w:pPr>
        <w:spacing w:after="0"/>
        <w:ind w:firstLine="567"/>
        <w:jc w:val="both"/>
        <w:rPr>
          <w:rFonts w:ascii="Times New Roman" w:hAnsi="Times New Roman"/>
          <w:sz w:val="24"/>
        </w:rPr>
      </w:pPr>
      <w:r>
        <w:rPr>
          <w:rFonts w:ascii="Times New Roman" w:hAnsi="Times New Roman"/>
          <w:b/>
          <w:sz w:val="24"/>
        </w:rPr>
        <w:t xml:space="preserve">8). </w:t>
      </w:r>
      <w:r w:rsidR="00054849">
        <w:rPr>
          <w:rFonts w:ascii="Times New Roman" w:hAnsi="Times New Roman"/>
          <w:b/>
          <w:sz w:val="24"/>
        </w:rPr>
        <w:t>Уровень заработной платы</w:t>
      </w:r>
      <w:r w:rsidR="00054849">
        <w:rPr>
          <w:rFonts w:ascii="Times New Roman" w:hAnsi="Times New Roman"/>
          <w:sz w:val="24"/>
        </w:rPr>
        <w:t xml:space="preserve">, наименьший уровень заработной платы в Обществе больше либо равно минимального размера оплаты труда в Республике Саха (Якутия). Больше либо равно – 1 балл, меньше – 0. </w:t>
      </w:r>
    </w:p>
    <w:p w:rsidR="00CD5BD3" w:rsidRDefault="00FA506B">
      <w:pPr>
        <w:spacing w:after="0"/>
        <w:ind w:firstLine="567"/>
        <w:jc w:val="both"/>
        <w:rPr>
          <w:rFonts w:ascii="Times New Roman" w:hAnsi="Times New Roman"/>
          <w:sz w:val="24"/>
        </w:rPr>
      </w:pPr>
      <w:r>
        <w:rPr>
          <w:rFonts w:ascii="Times New Roman" w:hAnsi="Times New Roman"/>
          <w:b/>
          <w:sz w:val="24"/>
        </w:rPr>
        <w:t>9)</w:t>
      </w:r>
      <w:r w:rsidR="00054849">
        <w:rPr>
          <w:rFonts w:ascii="Times New Roman" w:hAnsi="Times New Roman"/>
          <w:b/>
          <w:sz w:val="24"/>
        </w:rPr>
        <w:t>. Доля занятых инвалидов трудоспособного возраста</w:t>
      </w:r>
      <w:r w:rsidR="00054849">
        <w:rPr>
          <w:rFonts w:ascii="Times New Roman" w:hAnsi="Times New Roman"/>
          <w:sz w:val="24"/>
        </w:rPr>
        <w:t>, доля занятых инвалидов трудоспособного возраста от общего числа работников согласно п. п. 1 пункта 1 Закона Республики Саха (Якутия) от 28.06.2012 1093-З N 1079-IV (ред. от 03.05.2023) "О квотировании рабочих мест для трудоустройства граждан, испытывающих трудности в поиске работы, в Республике Саха (Якутия)". Больше либо равно установленной квоты – 1, меньше – 0.</w:t>
      </w:r>
    </w:p>
    <w:p w:rsidR="00054849" w:rsidRDefault="00FA506B">
      <w:pPr>
        <w:spacing w:line="240" w:lineRule="auto"/>
        <w:ind w:firstLine="567"/>
        <w:jc w:val="both"/>
        <w:rPr>
          <w:rFonts w:ascii="Times New Roman" w:hAnsi="Times New Roman"/>
          <w:sz w:val="24"/>
        </w:rPr>
      </w:pPr>
      <w:r>
        <w:rPr>
          <w:rFonts w:ascii="Times New Roman" w:hAnsi="Times New Roman"/>
          <w:b/>
          <w:sz w:val="24"/>
        </w:rPr>
        <w:t>10)</w:t>
      </w:r>
      <w:r w:rsidR="00054849">
        <w:rPr>
          <w:rFonts w:ascii="Times New Roman" w:hAnsi="Times New Roman"/>
          <w:b/>
          <w:sz w:val="24"/>
        </w:rPr>
        <w:t>. Уровень удовлетворенности пользователей качеством продукции, услуг, работ</w:t>
      </w:r>
      <w:r w:rsidR="00054849">
        <w:rPr>
          <w:rFonts w:ascii="Times New Roman" w:hAnsi="Times New Roman"/>
          <w:sz w:val="24"/>
        </w:rPr>
        <w:t>. Рассчитывается по итогам проведенного опроса об удовлетворенности потребителей качеством оказываемых услуг.</w:t>
      </w:r>
    </w:p>
    <w:p w:rsidR="00CD5BD3" w:rsidRDefault="00054849" w:rsidP="00054849">
      <w:pPr>
        <w:spacing w:line="240" w:lineRule="auto"/>
        <w:ind w:firstLine="567"/>
        <w:jc w:val="both"/>
        <w:rPr>
          <w:rFonts w:ascii="Times New Roman" w:hAnsi="Times New Roman"/>
          <w:sz w:val="24"/>
        </w:rPr>
      </w:pPr>
      <w:r>
        <w:rPr>
          <w:rFonts w:ascii="Times New Roman" w:hAnsi="Times New Roman"/>
          <w:sz w:val="24"/>
        </w:rPr>
        <w:t>«Индекс удовлетворенности клиентов (CSI)», в %</w:t>
      </w:r>
    </w:p>
    <w:p w:rsidR="00CD5BD3" w:rsidRDefault="00054849">
      <w:pPr>
        <w:spacing w:line="240" w:lineRule="auto"/>
        <w:ind w:firstLine="567"/>
        <w:jc w:val="both"/>
        <w:rPr>
          <w:rFonts w:ascii="Times New Roman" w:hAnsi="Times New Roman"/>
          <w:sz w:val="24"/>
        </w:rPr>
      </w:pPr>
      <w:r>
        <w:rPr>
          <w:rFonts w:ascii="Times New Roman" w:hAnsi="Times New Roman"/>
          <w:sz w:val="24"/>
        </w:rPr>
        <w:t>Определяется посредством опроса потребителей по следующим позициям:</w:t>
      </w:r>
    </w:p>
    <w:p w:rsidR="00CD5BD3" w:rsidRDefault="00054849">
      <w:pPr>
        <w:spacing w:after="0" w:line="240" w:lineRule="auto"/>
        <w:ind w:firstLine="567"/>
        <w:jc w:val="both"/>
        <w:rPr>
          <w:rFonts w:ascii="Times New Roman" w:hAnsi="Times New Roman"/>
          <w:sz w:val="24"/>
        </w:rPr>
      </w:pPr>
      <w:r>
        <w:rPr>
          <w:rFonts w:ascii="Times New Roman" w:hAnsi="Times New Roman"/>
        </w:rPr>
        <w:t xml:space="preserve">1. </w:t>
      </w:r>
      <w:r>
        <w:rPr>
          <w:rFonts w:ascii="Times New Roman" w:hAnsi="Times New Roman"/>
          <w:sz w:val="24"/>
        </w:rPr>
        <w:t>Комфортность условий предоставления услуг</w:t>
      </w:r>
      <w:r w:rsidR="008E74B5">
        <w:rPr>
          <w:rFonts w:ascii="Times New Roman" w:hAnsi="Times New Roman"/>
          <w:sz w:val="24"/>
        </w:rPr>
        <w:t>.</w:t>
      </w:r>
    </w:p>
    <w:p w:rsidR="00CD5BD3" w:rsidRDefault="00054849">
      <w:pPr>
        <w:spacing w:after="0" w:line="240" w:lineRule="auto"/>
        <w:ind w:firstLine="567"/>
        <w:jc w:val="both"/>
        <w:rPr>
          <w:rFonts w:ascii="Times New Roman" w:hAnsi="Times New Roman"/>
          <w:sz w:val="24"/>
        </w:rPr>
      </w:pPr>
      <w:r>
        <w:rPr>
          <w:rFonts w:ascii="Times New Roman" w:hAnsi="Times New Roman"/>
          <w:sz w:val="24"/>
        </w:rPr>
        <w:t>2. Вежливость и доброжелательность сотрудников</w:t>
      </w:r>
      <w:r w:rsidR="008E74B5">
        <w:rPr>
          <w:rFonts w:ascii="Times New Roman" w:hAnsi="Times New Roman"/>
          <w:sz w:val="24"/>
        </w:rPr>
        <w:t>.</w:t>
      </w:r>
    </w:p>
    <w:p w:rsidR="00CD5BD3" w:rsidRDefault="00054849">
      <w:pPr>
        <w:spacing w:after="0" w:line="240" w:lineRule="auto"/>
        <w:ind w:firstLine="567"/>
        <w:jc w:val="both"/>
        <w:rPr>
          <w:rFonts w:ascii="Times New Roman" w:hAnsi="Times New Roman"/>
          <w:sz w:val="24"/>
        </w:rPr>
      </w:pPr>
      <w:r>
        <w:rPr>
          <w:rFonts w:ascii="Times New Roman" w:hAnsi="Times New Roman"/>
          <w:sz w:val="24"/>
        </w:rPr>
        <w:t>3. Компетентность сотрудников</w:t>
      </w:r>
      <w:r w:rsidR="008E74B5">
        <w:rPr>
          <w:rFonts w:ascii="Times New Roman" w:hAnsi="Times New Roman"/>
          <w:sz w:val="24"/>
        </w:rPr>
        <w:t>.</w:t>
      </w:r>
    </w:p>
    <w:p w:rsidR="00CD5BD3" w:rsidRDefault="00054849">
      <w:pPr>
        <w:spacing w:after="0" w:line="240" w:lineRule="auto"/>
        <w:ind w:firstLine="567"/>
        <w:jc w:val="both"/>
        <w:rPr>
          <w:rFonts w:ascii="Times New Roman" w:hAnsi="Times New Roman"/>
          <w:sz w:val="24"/>
        </w:rPr>
      </w:pPr>
      <w:r>
        <w:rPr>
          <w:rFonts w:ascii="Times New Roman" w:hAnsi="Times New Roman"/>
          <w:sz w:val="24"/>
        </w:rPr>
        <w:t>4. Доступность услуг</w:t>
      </w:r>
      <w:r w:rsidR="008E74B5">
        <w:rPr>
          <w:rFonts w:ascii="Times New Roman" w:hAnsi="Times New Roman"/>
          <w:sz w:val="24"/>
        </w:rPr>
        <w:t>.</w:t>
      </w:r>
    </w:p>
    <w:p w:rsidR="00CD5BD3" w:rsidRDefault="00054849">
      <w:pPr>
        <w:spacing w:after="0" w:line="240" w:lineRule="auto"/>
        <w:ind w:firstLine="567"/>
        <w:jc w:val="both"/>
        <w:rPr>
          <w:rFonts w:ascii="Times New Roman" w:hAnsi="Times New Roman"/>
          <w:sz w:val="24"/>
        </w:rPr>
      </w:pPr>
      <w:r>
        <w:rPr>
          <w:rFonts w:ascii="Times New Roman" w:hAnsi="Times New Roman"/>
          <w:sz w:val="24"/>
        </w:rPr>
        <w:t>5. Открытость и доступность информации.</w:t>
      </w:r>
    </w:p>
    <w:p w:rsidR="00CD5BD3" w:rsidRDefault="00054849">
      <w:pPr>
        <w:spacing w:after="0" w:line="240" w:lineRule="auto"/>
        <w:ind w:firstLine="567"/>
        <w:jc w:val="both"/>
        <w:rPr>
          <w:rFonts w:ascii="Times New Roman" w:hAnsi="Times New Roman"/>
          <w:sz w:val="24"/>
        </w:rPr>
      </w:pPr>
      <w:r>
        <w:rPr>
          <w:rFonts w:ascii="Times New Roman" w:hAnsi="Times New Roman"/>
          <w:sz w:val="24"/>
        </w:rPr>
        <w:t>Оценка по каждой позиции по шкале от 1 до 5 где:</w:t>
      </w:r>
    </w:p>
    <w:p w:rsidR="00CD5BD3" w:rsidRDefault="00CD5BD3">
      <w:pPr>
        <w:spacing w:line="240" w:lineRule="auto"/>
        <w:ind w:firstLine="567"/>
        <w:jc w:val="both"/>
        <w:rPr>
          <w:rFonts w:ascii="Times New Roman" w:hAnsi="Times New Roman"/>
          <w:sz w:val="24"/>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0"/>
        <w:gridCol w:w="960"/>
      </w:tblGrid>
      <w:tr w:rsidR="00CD5BD3">
        <w:trPr>
          <w:trHeight w:val="405"/>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 xml:space="preserve">оценка </w:t>
            </w:r>
          </w:p>
        </w:tc>
        <w:tc>
          <w:tcPr>
            <w:tcW w:w="960"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балл</w:t>
            </w:r>
          </w:p>
        </w:tc>
      </w:tr>
      <w:tr w:rsidR="00CD5BD3" w:rsidTr="00054849">
        <w:trPr>
          <w:trHeight w:val="416"/>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both"/>
              <w:rPr>
                <w:rFonts w:ascii="Times New Roman" w:hAnsi="Times New Roman"/>
              </w:rPr>
            </w:pPr>
            <w:r>
              <w:rPr>
                <w:rFonts w:ascii="Times New Roman" w:hAnsi="Times New Roman"/>
              </w:rPr>
              <w:t>"очень недоволен"</w:t>
            </w:r>
          </w:p>
        </w:tc>
        <w:tc>
          <w:tcPr>
            <w:tcW w:w="960"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1</w:t>
            </w:r>
          </w:p>
        </w:tc>
      </w:tr>
      <w:tr w:rsidR="00CD5BD3">
        <w:trPr>
          <w:trHeight w:val="300"/>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both"/>
              <w:rPr>
                <w:rFonts w:ascii="Times New Roman" w:hAnsi="Times New Roman"/>
              </w:rPr>
            </w:pPr>
            <w:r>
              <w:rPr>
                <w:rFonts w:ascii="Times New Roman" w:hAnsi="Times New Roman"/>
              </w:rPr>
              <w:t xml:space="preserve"> "недоволен"</w:t>
            </w:r>
          </w:p>
        </w:tc>
        <w:tc>
          <w:tcPr>
            <w:tcW w:w="960"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2</w:t>
            </w:r>
          </w:p>
        </w:tc>
      </w:tr>
      <w:tr w:rsidR="00CD5BD3">
        <w:trPr>
          <w:trHeight w:val="300"/>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both"/>
              <w:rPr>
                <w:rFonts w:ascii="Times New Roman" w:hAnsi="Times New Roman"/>
              </w:rPr>
            </w:pPr>
            <w:r>
              <w:rPr>
                <w:rFonts w:ascii="Times New Roman" w:hAnsi="Times New Roman"/>
              </w:rPr>
              <w:t>"нейтрален"</w:t>
            </w:r>
          </w:p>
        </w:tc>
        <w:tc>
          <w:tcPr>
            <w:tcW w:w="960"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3</w:t>
            </w:r>
          </w:p>
        </w:tc>
      </w:tr>
      <w:tr w:rsidR="00CD5BD3">
        <w:trPr>
          <w:trHeight w:val="300"/>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both"/>
              <w:rPr>
                <w:rFonts w:ascii="Times New Roman" w:hAnsi="Times New Roman"/>
              </w:rPr>
            </w:pPr>
            <w:r>
              <w:rPr>
                <w:rFonts w:ascii="Times New Roman" w:hAnsi="Times New Roman"/>
              </w:rPr>
              <w:t>"доволен"</w:t>
            </w:r>
          </w:p>
        </w:tc>
        <w:tc>
          <w:tcPr>
            <w:tcW w:w="960"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4</w:t>
            </w:r>
          </w:p>
        </w:tc>
      </w:tr>
      <w:tr w:rsidR="00CD5BD3">
        <w:trPr>
          <w:trHeight w:val="300"/>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both"/>
              <w:rPr>
                <w:rFonts w:ascii="Times New Roman" w:hAnsi="Times New Roman"/>
              </w:rPr>
            </w:pPr>
            <w:r>
              <w:rPr>
                <w:rFonts w:ascii="Times New Roman" w:hAnsi="Times New Roman"/>
              </w:rPr>
              <w:t xml:space="preserve"> "очень доволен"</w:t>
            </w:r>
          </w:p>
        </w:tc>
        <w:tc>
          <w:tcPr>
            <w:tcW w:w="960"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5</w:t>
            </w:r>
          </w:p>
        </w:tc>
      </w:tr>
    </w:tbl>
    <w:p w:rsidR="00CD5BD3" w:rsidRDefault="00CD5BD3">
      <w:pPr>
        <w:spacing w:line="240" w:lineRule="auto"/>
        <w:jc w:val="both"/>
        <w:rPr>
          <w:rFonts w:ascii="Times New Roman" w:hAnsi="Times New Roman"/>
          <w:sz w:val="24"/>
        </w:rPr>
      </w:pPr>
    </w:p>
    <w:tbl>
      <w:tblPr>
        <w:tblStyle w:val="af5"/>
        <w:tblW w:w="0" w:type="auto"/>
        <w:tblLayout w:type="fixed"/>
        <w:tblLook w:val="04A0" w:firstRow="1" w:lastRow="0" w:firstColumn="1" w:lastColumn="0" w:noHBand="0" w:noVBand="1"/>
      </w:tblPr>
      <w:tblGrid>
        <w:gridCol w:w="4754"/>
        <w:gridCol w:w="892"/>
        <w:gridCol w:w="882"/>
        <w:gridCol w:w="1004"/>
        <w:gridCol w:w="1015"/>
        <w:gridCol w:w="976"/>
      </w:tblGrid>
      <w:tr w:rsidR="00CD5BD3">
        <w:trPr>
          <w:trHeight w:val="525"/>
        </w:trPr>
        <w:tc>
          <w:tcPr>
            <w:tcW w:w="4754" w:type="dxa"/>
          </w:tcPr>
          <w:p w:rsidR="00CD5BD3" w:rsidRDefault="00054849">
            <w:pPr>
              <w:jc w:val="both"/>
              <w:rPr>
                <w:rFonts w:ascii="Times New Roman" w:hAnsi="Times New Roman"/>
                <w:sz w:val="20"/>
              </w:rPr>
            </w:pPr>
            <w:r>
              <w:rPr>
                <w:rFonts w:ascii="Times New Roman" w:hAnsi="Times New Roman"/>
                <w:sz w:val="20"/>
              </w:rPr>
              <w:t>Позиции</w:t>
            </w:r>
          </w:p>
        </w:tc>
        <w:tc>
          <w:tcPr>
            <w:tcW w:w="4769" w:type="dxa"/>
            <w:gridSpan w:val="5"/>
          </w:tcPr>
          <w:p w:rsidR="00CD5BD3" w:rsidRDefault="00054849">
            <w:pPr>
              <w:jc w:val="center"/>
              <w:rPr>
                <w:rFonts w:ascii="Times New Roman" w:hAnsi="Times New Roman"/>
                <w:sz w:val="20"/>
              </w:rPr>
            </w:pPr>
            <w:r>
              <w:rPr>
                <w:rFonts w:ascii="Times New Roman" w:hAnsi="Times New Roman"/>
                <w:sz w:val="20"/>
              </w:rPr>
              <w:t>варианты оценки</w:t>
            </w:r>
          </w:p>
        </w:tc>
      </w:tr>
      <w:tr w:rsidR="00CD5BD3">
        <w:trPr>
          <w:trHeight w:val="525"/>
        </w:trPr>
        <w:tc>
          <w:tcPr>
            <w:tcW w:w="4754" w:type="dxa"/>
          </w:tcPr>
          <w:p w:rsidR="00CD5BD3" w:rsidRDefault="00CD5BD3">
            <w:pPr>
              <w:jc w:val="both"/>
              <w:rPr>
                <w:rFonts w:ascii="Times New Roman" w:hAnsi="Times New Roman"/>
                <w:sz w:val="20"/>
              </w:rPr>
            </w:pPr>
          </w:p>
          <w:p w:rsidR="00CD5BD3" w:rsidRDefault="00054849">
            <w:pPr>
              <w:jc w:val="both"/>
              <w:rPr>
                <w:rFonts w:ascii="Times New Roman" w:hAnsi="Times New Roman"/>
                <w:sz w:val="20"/>
              </w:rPr>
            </w:pPr>
            <w:r>
              <w:rPr>
                <w:rFonts w:ascii="Times New Roman" w:hAnsi="Times New Roman"/>
                <w:sz w:val="20"/>
              </w:rPr>
              <w:t>оценка</w:t>
            </w:r>
          </w:p>
        </w:tc>
        <w:tc>
          <w:tcPr>
            <w:tcW w:w="892" w:type="dxa"/>
          </w:tcPr>
          <w:p w:rsidR="00CD5BD3" w:rsidRDefault="00054849">
            <w:pPr>
              <w:jc w:val="center"/>
              <w:rPr>
                <w:rFonts w:ascii="Times New Roman" w:hAnsi="Times New Roman"/>
                <w:b/>
                <w:sz w:val="18"/>
              </w:rPr>
            </w:pPr>
            <w:r>
              <w:rPr>
                <w:rFonts w:ascii="Times New Roman" w:hAnsi="Times New Roman"/>
                <w:sz w:val="18"/>
              </w:rPr>
              <w:t>очень доволен</w:t>
            </w:r>
          </w:p>
        </w:tc>
        <w:tc>
          <w:tcPr>
            <w:tcW w:w="882" w:type="dxa"/>
          </w:tcPr>
          <w:p w:rsidR="00CD5BD3" w:rsidRDefault="00054849">
            <w:pPr>
              <w:jc w:val="center"/>
              <w:rPr>
                <w:rFonts w:ascii="Times New Roman" w:hAnsi="Times New Roman"/>
                <w:b/>
                <w:sz w:val="18"/>
              </w:rPr>
            </w:pPr>
            <w:r>
              <w:rPr>
                <w:rFonts w:ascii="Times New Roman" w:hAnsi="Times New Roman"/>
                <w:sz w:val="18"/>
              </w:rPr>
              <w:t>доволен</w:t>
            </w:r>
          </w:p>
        </w:tc>
        <w:tc>
          <w:tcPr>
            <w:tcW w:w="1004" w:type="dxa"/>
          </w:tcPr>
          <w:p w:rsidR="00CD5BD3" w:rsidRDefault="00054849">
            <w:pPr>
              <w:jc w:val="center"/>
              <w:rPr>
                <w:rFonts w:ascii="Times New Roman" w:hAnsi="Times New Roman"/>
                <w:b/>
                <w:sz w:val="18"/>
              </w:rPr>
            </w:pPr>
            <w:r>
              <w:rPr>
                <w:rFonts w:ascii="Times New Roman" w:hAnsi="Times New Roman"/>
                <w:sz w:val="18"/>
              </w:rPr>
              <w:t>нейтрален</w:t>
            </w:r>
          </w:p>
        </w:tc>
        <w:tc>
          <w:tcPr>
            <w:tcW w:w="1015" w:type="dxa"/>
          </w:tcPr>
          <w:p w:rsidR="00CD5BD3" w:rsidRDefault="00054849">
            <w:pPr>
              <w:jc w:val="center"/>
              <w:rPr>
                <w:rFonts w:ascii="Times New Roman" w:hAnsi="Times New Roman"/>
                <w:b/>
                <w:sz w:val="18"/>
              </w:rPr>
            </w:pPr>
            <w:r>
              <w:rPr>
                <w:rFonts w:ascii="Times New Roman" w:hAnsi="Times New Roman"/>
                <w:sz w:val="18"/>
              </w:rPr>
              <w:t>недоволен</w:t>
            </w:r>
          </w:p>
        </w:tc>
        <w:tc>
          <w:tcPr>
            <w:tcW w:w="976" w:type="dxa"/>
          </w:tcPr>
          <w:p w:rsidR="00CD5BD3" w:rsidRDefault="00054849">
            <w:pPr>
              <w:jc w:val="center"/>
              <w:rPr>
                <w:rFonts w:ascii="Times New Roman" w:hAnsi="Times New Roman"/>
                <w:b/>
                <w:sz w:val="18"/>
              </w:rPr>
            </w:pPr>
            <w:r>
              <w:rPr>
                <w:rFonts w:ascii="Times New Roman" w:hAnsi="Times New Roman"/>
                <w:sz w:val="18"/>
              </w:rPr>
              <w:t>очень не доволен</w:t>
            </w:r>
          </w:p>
        </w:tc>
      </w:tr>
      <w:tr w:rsidR="00CD5BD3">
        <w:trPr>
          <w:trHeight w:val="525"/>
        </w:trPr>
        <w:tc>
          <w:tcPr>
            <w:tcW w:w="4754" w:type="dxa"/>
          </w:tcPr>
          <w:p w:rsidR="00CD5BD3" w:rsidRDefault="00054849">
            <w:pPr>
              <w:jc w:val="both"/>
              <w:rPr>
                <w:rFonts w:ascii="Times New Roman" w:hAnsi="Times New Roman"/>
                <w:sz w:val="20"/>
              </w:rPr>
            </w:pPr>
            <w:r>
              <w:rPr>
                <w:rFonts w:ascii="Times New Roman" w:hAnsi="Times New Roman"/>
                <w:sz w:val="20"/>
              </w:rPr>
              <w:t>1. Комфортность условий предоставления услуг:</w:t>
            </w:r>
          </w:p>
        </w:tc>
        <w:tc>
          <w:tcPr>
            <w:tcW w:w="892" w:type="dxa"/>
          </w:tcPr>
          <w:p w:rsidR="00CD5BD3" w:rsidRDefault="00054849">
            <w:pPr>
              <w:jc w:val="both"/>
              <w:rPr>
                <w:rFonts w:ascii="Times New Roman" w:hAnsi="Times New Roman"/>
                <w:sz w:val="20"/>
              </w:rPr>
            </w:pPr>
            <w:r>
              <w:rPr>
                <w:rFonts w:ascii="Times New Roman" w:hAnsi="Times New Roman"/>
                <w:sz w:val="20"/>
              </w:rPr>
              <w:t>5</w:t>
            </w:r>
          </w:p>
        </w:tc>
        <w:tc>
          <w:tcPr>
            <w:tcW w:w="882" w:type="dxa"/>
          </w:tcPr>
          <w:p w:rsidR="00CD5BD3" w:rsidRDefault="00054849">
            <w:pPr>
              <w:jc w:val="both"/>
              <w:rPr>
                <w:rFonts w:ascii="Times New Roman" w:hAnsi="Times New Roman"/>
                <w:sz w:val="20"/>
              </w:rPr>
            </w:pPr>
            <w:r>
              <w:rPr>
                <w:rFonts w:ascii="Times New Roman" w:hAnsi="Times New Roman"/>
                <w:sz w:val="20"/>
              </w:rPr>
              <w:t>4</w:t>
            </w:r>
          </w:p>
        </w:tc>
        <w:tc>
          <w:tcPr>
            <w:tcW w:w="1004" w:type="dxa"/>
          </w:tcPr>
          <w:p w:rsidR="00CD5BD3" w:rsidRDefault="00054849">
            <w:pPr>
              <w:jc w:val="both"/>
              <w:rPr>
                <w:rFonts w:ascii="Times New Roman" w:hAnsi="Times New Roman"/>
                <w:sz w:val="20"/>
              </w:rPr>
            </w:pPr>
            <w:r>
              <w:rPr>
                <w:rFonts w:ascii="Times New Roman" w:hAnsi="Times New Roman"/>
                <w:sz w:val="20"/>
              </w:rPr>
              <w:t>3</w:t>
            </w:r>
          </w:p>
        </w:tc>
        <w:tc>
          <w:tcPr>
            <w:tcW w:w="1015" w:type="dxa"/>
          </w:tcPr>
          <w:p w:rsidR="00CD5BD3" w:rsidRDefault="00054849">
            <w:pPr>
              <w:jc w:val="both"/>
              <w:rPr>
                <w:rFonts w:ascii="Times New Roman" w:hAnsi="Times New Roman"/>
                <w:sz w:val="20"/>
              </w:rPr>
            </w:pPr>
            <w:r>
              <w:rPr>
                <w:rFonts w:ascii="Times New Roman" w:hAnsi="Times New Roman"/>
                <w:sz w:val="20"/>
              </w:rPr>
              <w:t>2</w:t>
            </w:r>
          </w:p>
        </w:tc>
        <w:tc>
          <w:tcPr>
            <w:tcW w:w="976" w:type="dxa"/>
          </w:tcPr>
          <w:p w:rsidR="00CD5BD3" w:rsidRDefault="00054849">
            <w:pPr>
              <w:jc w:val="both"/>
              <w:rPr>
                <w:rFonts w:ascii="Times New Roman" w:hAnsi="Times New Roman"/>
                <w:sz w:val="20"/>
              </w:rPr>
            </w:pPr>
            <w:r>
              <w:rPr>
                <w:rFonts w:ascii="Times New Roman" w:hAnsi="Times New Roman"/>
                <w:sz w:val="20"/>
              </w:rPr>
              <w:t>1</w:t>
            </w:r>
          </w:p>
        </w:tc>
      </w:tr>
      <w:tr w:rsidR="00CD5BD3">
        <w:trPr>
          <w:trHeight w:val="525"/>
        </w:trPr>
        <w:tc>
          <w:tcPr>
            <w:tcW w:w="4754" w:type="dxa"/>
          </w:tcPr>
          <w:p w:rsidR="00CD5BD3" w:rsidRDefault="00054849">
            <w:pPr>
              <w:jc w:val="both"/>
              <w:rPr>
                <w:rFonts w:ascii="Times New Roman" w:hAnsi="Times New Roman"/>
                <w:sz w:val="20"/>
              </w:rPr>
            </w:pPr>
            <w:r>
              <w:rPr>
                <w:rFonts w:ascii="Times New Roman" w:hAnsi="Times New Roman"/>
                <w:sz w:val="20"/>
              </w:rPr>
              <w:t>2. Вежливость и доброжелательность сотрудников</w:t>
            </w:r>
          </w:p>
        </w:tc>
        <w:tc>
          <w:tcPr>
            <w:tcW w:w="892" w:type="dxa"/>
          </w:tcPr>
          <w:p w:rsidR="00CD5BD3" w:rsidRDefault="00054849">
            <w:pPr>
              <w:jc w:val="both"/>
              <w:rPr>
                <w:rFonts w:ascii="Times New Roman" w:hAnsi="Times New Roman"/>
                <w:sz w:val="20"/>
              </w:rPr>
            </w:pPr>
            <w:r>
              <w:rPr>
                <w:rFonts w:ascii="Times New Roman" w:hAnsi="Times New Roman"/>
                <w:sz w:val="20"/>
              </w:rPr>
              <w:t>5</w:t>
            </w:r>
          </w:p>
        </w:tc>
        <w:tc>
          <w:tcPr>
            <w:tcW w:w="882" w:type="dxa"/>
          </w:tcPr>
          <w:p w:rsidR="00CD5BD3" w:rsidRDefault="00054849">
            <w:pPr>
              <w:jc w:val="both"/>
              <w:rPr>
                <w:rFonts w:ascii="Times New Roman" w:hAnsi="Times New Roman"/>
                <w:sz w:val="20"/>
              </w:rPr>
            </w:pPr>
            <w:r>
              <w:rPr>
                <w:rFonts w:ascii="Times New Roman" w:hAnsi="Times New Roman"/>
                <w:sz w:val="20"/>
              </w:rPr>
              <w:t>4</w:t>
            </w:r>
          </w:p>
        </w:tc>
        <w:tc>
          <w:tcPr>
            <w:tcW w:w="1004" w:type="dxa"/>
          </w:tcPr>
          <w:p w:rsidR="00CD5BD3" w:rsidRDefault="00054849">
            <w:pPr>
              <w:jc w:val="both"/>
              <w:rPr>
                <w:rFonts w:ascii="Times New Roman" w:hAnsi="Times New Roman"/>
                <w:sz w:val="20"/>
              </w:rPr>
            </w:pPr>
            <w:r>
              <w:rPr>
                <w:rFonts w:ascii="Times New Roman" w:hAnsi="Times New Roman"/>
                <w:sz w:val="20"/>
              </w:rPr>
              <w:t>3</w:t>
            </w:r>
          </w:p>
        </w:tc>
        <w:tc>
          <w:tcPr>
            <w:tcW w:w="1015" w:type="dxa"/>
          </w:tcPr>
          <w:p w:rsidR="00CD5BD3" w:rsidRDefault="00054849">
            <w:pPr>
              <w:jc w:val="both"/>
              <w:rPr>
                <w:rFonts w:ascii="Times New Roman" w:hAnsi="Times New Roman"/>
                <w:sz w:val="20"/>
              </w:rPr>
            </w:pPr>
            <w:r>
              <w:rPr>
                <w:rFonts w:ascii="Times New Roman" w:hAnsi="Times New Roman"/>
                <w:sz w:val="20"/>
              </w:rPr>
              <w:t>2</w:t>
            </w:r>
          </w:p>
        </w:tc>
        <w:tc>
          <w:tcPr>
            <w:tcW w:w="976" w:type="dxa"/>
          </w:tcPr>
          <w:p w:rsidR="00CD5BD3" w:rsidRDefault="00054849">
            <w:pPr>
              <w:jc w:val="both"/>
              <w:rPr>
                <w:rFonts w:ascii="Times New Roman" w:hAnsi="Times New Roman"/>
                <w:sz w:val="20"/>
              </w:rPr>
            </w:pPr>
            <w:r>
              <w:rPr>
                <w:rFonts w:ascii="Times New Roman" w:hAnsi="Times New Roman"/>
                <w:sz w:val="20"/>
              </w:rPr>
              <w:t>1</w:t>
            </w:r>
          </w:p>
        </w:tc>
      </w:tr>
      <w:tr w:rsidR="00CD5BD3">
        <w:trPr>
          <w:trHeight w:val="525"/>
        </w:trPr>
        <w:tc>
          <w:tcPr>
            <w:tcW w:w="4754" w:type="dxa"/>
          </w:tcPr>
          <w:p w:rsidR="00CD5BD3" w:rsidRDefault="00054849">
            <w:pPr>
              <w:jc w:val="both"/>
              <w:rPr>
                <w:rFonts w:ascii="Times New Roman" w:hAnsi="Times New Roman"/>
                <w:sz w:val="20"/>
              </w:rPr>
            </w:pPr>
            <w:r>
              <w:rPr>
                <w:rFonts w:ascii="Times New Roman" w:hAnsi="Times New Roman"/>
                <w:sz w:val="20"/>
              </w:rPr>
              <w:t>3. Компетентность сотрудников;</w:t>
            </w:r>
          </w:p>
        </w:tc>
        <w:tc>
          <w:tcPr>
            <w:tcW w:w="892" w:type="dxa"/>
          </w:tcPr>
          <w:p w:rsidR="00CD5BD3" w:rsidRDefault="00054849">
            <w:pPr>
              <w:jc w:val="both"/>
              <w:rPr>
                <w:rFonts w:ascii="Times New Roman" w:hAnsi="Times New Roman"/>
                <w:sz w:val="20"/>
              </w:rPr>
            </w:pPr>
            <w:r>
              <w:rPr>
                <w:rFonts w:ascii="Times New Roman" w:hAnsi="Times New Roman"/>
                <w:sz w:val="20"/>
              </w:rPr>
              <w:t>5</w:t>
            </w:r>
          </w:p>
        </w:tc>
        <w:tc>
          <w:tcPr>
            <w:tcW w:w="882" w:type="dxa"/>
          </w:tcPr>
          <w:p w:rsidR="00CD5BD3" w:rsidRDefault="00054849">
            <w:pPr>
              <w:jc w:val="both"/>
              <w:rPr>
                <w:rFonts w:ascii="Times New Roman" w:hAnsi="Times New Roman"/>
                <w:sz w:val="20"/>
              </w:rPr>
            </w:pPr>
            <w:r>
              <w:rPr>
                <w:rFonts w:ascii="Times New Roman" w:hAnsi="Times New Roman"/>
                <w:sz w:val="20"/>
              </w:rPr>
              <w:t>4</w:t>
            </w:r>
          </w:p>
        </w:tc>
        <w:tc>
          <w:tcPr>
            <w:tcW w:w="1004" w:type="dxa"/>
          </w:tcPr>
          <w:p w:rsidR="00CD5BD3" w:rsidRDefault="00054849">
            <w:pPr>
              <w:jc w:val="both"/>
              <w:rPr>
                <w:rFonts w:ascii="Times New Roman" w:hAnsi="Times New Roman"/>
                <w:sz w:val="20"/>
              </w:rPr>
            </w:pPr>
            <w:r>
              <w:rPr>
                <w:rFonts w:ascii="Times New Roman" w:hAnsi="Times New Roman"/>
                <w:sz w:val="20"/>
              </w:rPr>
              <w:t>3</w:t>
            </w:r>
          </w:p>
        </w:tc>
        <w:tc>
          <w:tcPr>
            <w:tcW w:w="1015" w:type="dxa"/>
          </w:tcPr>
          <w:p w:rsidR="00CD5BD3" w:rsidRDefault="00054849">
            <w:pPr>
              <w:jc w:val="both"/>
              <w:rPr>
                <w:rFonts w:ascii="Times New Roman" w:hAnsi="Times New Roman"/>
                <w:sz w:val="20"/>
              </w:rPr>
            </w:pPr>
            <w:r>
              <w:rPr>
                <w:rFonts w:ascii="Times New Roman" w:hAnsi="Times New Roman"/>
                <w:sz w:val="20"/>
              </w:rPr>
              <w:t>2</w:t>
            </w:r>
          </w:p>
        </w:tc>
        <w:tc>
          <w:tcPr>
            <w:tcW w:w="976" w:type="dxa"/>
          </w:tcPr>
          <w:p w:rsidR="00CD5BD3" w:rsidRDefault="00054849">
            <w:pPr>
              <w:jc w:val="both"/>
              <w:rPr>
                <w:rFonts w:ascii="Times New Roman" w:hAnsi="Times New Roman"/>
                <w:sz w:val="20"/>
              </w:rPr>
            </w:pPr>
            <w:r>
              <w:rPr>
                <w:rFonts w:ascii="Times New Roman" w:hAnsi="Times New Roman"/>
                <w:sz w:val="20"/>
              </w:rPr>
              <w:t>1</w:t>
            </w:r>
          </w:p>
        </w:tc>
      </w:tr>
      <w:tr w:rsidR="00CD5BD3">
        <w:trPr>
          <w:trHeight w:val="525"/>
        </w:trPr>
        <w:tc>
          <w:tcPr>
            <w:tcW w:w="4754" w:type="dxa"/>
          </w:tcPr>
          <w:p w:rsidR="00CD5BD3" w:rsidRDefault="00054849">
            <w:pPr>
              <w:jc w:val="both"/>
              <w:rPr>
                <w:rFonts w:ascii="Times New Roman" w:hAnsi="Times New Roman"/>
                <w:sz w:val="20"/>
              </w:rPr>
            </w:pPr>
            <w:r>
              <w:rPr>
                <w:rFonts w:ascii="Times New Roman" w:hAnsi="Times New Roman"/>
                <w:sz w:val="20"/>
              </w:rPr>
              <w:t>4. Доступность услуг:</w:t>
            </w:r>
          </w:p>
        </w:tc>
        <w:tc>
          <w:tcPr>
            <w:tcW w:w="892" w:type="dxa"/>
          </w:tcPr>
          <w:p w:rsidR="00CD5BD3" w:rsidRDefault="00054849">
            <w:pPr>
              <w:jc w:val="both"/>
              <w:rPr>
                <w:rFonts w:ascii="Times New Roman" w:hAnsi="Times New Roman"/>
                <w:sz w:val="20"/>
              </w:rPr>
            </w:pPr>
            <w:r>
              <w:rPr>
                <w:rFonts w:ascii="Times New Roman" w:hAnsi="Times New Roman"/>
                <w:sz w:val="20"/>
              </w:rPr>
              <w:t>5</w:t>
            </w:r>
          </w:p>
        </w:tc>
        <w:tc>
          <w:tcPr>
            <w:tcW w:w="882" w:type="dxa"/>
          </w:tcPr>
          <w:p w:rsidR="00CD5BD3" w:rsidRDefault="00054849">
            <w:pPr>
              <w:jc w:val="both"/>
              <w:rPr>
                <w:rFonts w:ascii="Times New Roman" w:hAnsi="Times New Roman"/>
                <w:sz w:val="20"/>
              </w:rPr>
            </w:pPr>
            <w:r>
              <w:rPr>
                <w:rFonts w:ascii="Times New Roman" w:hAnsi="Times New Roman"/>
                <w:sz w:val="20"/>
              </w:rPr>
              <w:t>4</w:t>
            </w:r>
          </w:p>
        </w:tc>
        <w:tc>
          <w:tcPr>
            <w:tcW w:w="1004" w:type="dxa"/>
          </w:tcPr>
          <w:p w:rsidR="00CD5BD3" w:rsidRDefault="00054849">
            <w:pPr>
              <w:jc w:val="both"/>
              <w:rPr>
                <w:rFonts w:ascii="Times New Roman" w:hAnsi="Times New Roman"/>
                <w:sz w:val="20"/>
              </w:rPr>
            </w:pPr>
            <w:r>
              <w:rPr>
                <w:rFonts w:ascii="Times New Roman" w:hAnsi="Times New Roman"/>
                <w:sz w:val="20"/>
              </w:rPr>
              <w:t>3</w:t>
            </w:r>
          </w:p>
        </w:tc>
        <w:tc>
          <w:tcPr>
            <w:tcW w:w="1015" w:type="dxa"/>
          </w:tcPr>
          <w:p w:rsidR="00CD5BD3" w:rsidRDefault="00054849">
            <w:pPr>
              <w:jc w:val="both"/>
              <w:rPr>
                <w:rFonts w:ascii="Times New Roman" w:hAnsi="Times New Roman"/>
                <w:sz w:val="20"/>
              </w:rPr>
            </w:pPr>
            <w:r>
              <w:rPr>
                <w:rFonts w:ascii="Times New Roman" w:hAnsi="Times New Roman"/>
                <w:sz w:val="20"/>
              </w:rPr>
              <w:t>2</w:t>
            </w:r>
          </w:p>
        </w:tc>
        <w:tc>
          <w:tcPr>
            <w:tcW w:w="976" w:type="dxa"/>
          </w:tcPr>
          <w:p w:rsidR="00CD5BD3" w:rsidRDefault="00054849">
            <w:pPr>
              <w:jc w:val="both"/>
              <w:rPr>
                <w:rFonts w:ascii="Times New Roman" w:hAnsi="Times New Roman"/>
                <w:sz w:val="20"/>
              </w:rPr>
            </w:pPr>
            <w:r>
              <w:rPr>
                <w:rFonts w:ascii="Times New Roman" w:hAnsi="Times New Roman"/>
                <w:sz w:val="20"/>
              </w:rPr>
              <w:t>1</w:t>
            </w:r>
          </w:p>
        </w:tc>
      </w:tr>
      <w:tr w:rsidR="00CD5BD3">
        <w:trPr>
          <w:trHeight w:val="525"/>
        </w:trPr>
        <w:tc>
          <w:tcPr>
            <w:tcW w:w="4754" w:type="dxa"/>
          </w:tcPr>
          <w:p w:rsidR="00CD5BD3" w:rsidRDefault="00054849">
            <w:pPr>
              <w:jc w:val="both"/>
              <w:rPr>
                <w:rFonts w:ascii="Times New Roman" w:hAnsi="Times New Roman"/>
                <w:sz w:val="20"/>
              </w:rPr>
            </w:pPr>
            <w:r>
              <w:rPr>
                <w:rFonts w:ascii="Times New Roman" w:hAnsi="Times New Roman"/>
                <w:sz w:val="20"/>
              </w:rPr>
              <w:t>5. Открытость и доступность информации.</w:t>
            </w:r>
          </w:p>
        </w:tc>
        <w:tc>
          <w:tcPr>
            <w:tcW w:w="892" w:type="dxa"/>
          </w:tcPr>
          <w:p w:rsidR="00CD5BD3" w:rsidRDefault="00054849">
            <w:pPr>
              <w:jc w:val="both"/>
              <w:rPr>
                <w:rFonts w:ascii="Times New Roman" w:hAnsi="Times New Roman"/>
                <w:sz w:val="20"/>
              </w:rPr>
            </w:pPr>
            <w:r>
              <w:rPr>
                <w:rFonts w:ascii="Times New Roman" w:hAnsi="Times New Roman"/>
                <w:sz w:val="20"/>
              </w:rPr>
              <w:t>5</w:t>
            </w:r>
          </w:p>
        </w:tc>
        <w:tc>
          <w:tcPr>
            <w:tcW w:w="882" w:type="dxa"/>
          </w:tcPr>
          <w:p w:rsidR="00CD5BD3" w:rsidRDefault="00054849">
            <w:pPr>
              <w:jc w:val="both"/>
              <w:rPr>
                <w:rFonts w:ascii="Times New Roman" w:hAnsi="Times New Roman"/>
                <w:sz w:val="20"/>
              </w:rPr>
            </w:pPr>
            <w:r>
              <w:rPr>
                <w:rFonts w:ascii="Times New Roman" w:hAnsi="Times New Roman"/>
                <w:sz w:val="20"/>
              </w:rPr>
              <w:t>4</w:t>
            </w:r>
          </w:p>
        </w:tc>
        <w:tc>
          <w:tcPr>
            <w:tcW w:w="1004" w:type="dxa"/>
          </w:tcPr>
          <w:p w:rsidR="00CD5BD3" w:rsidRDefault="00054849">
            <w:pPr>
              <w:jc w:val="both"/>
              <w:rPr>
                <w:rFonts w:ascii="Times New Roman" w:hAnsi="Times New Roman"/>
                <w:sz w:val="20"/>
              </w:rPr>
            </w:pPr>
            <w:r>
              <w:rPr>
                <w:rFonts w:ascii="Times New Roman" w:hAnsi="Times New Roman"/>
                <w:sz w:val="20"/>
              </w:rPr>
              <w:t>3</w:t>
            </w:r>
          </w:p>
        </w:tc>
        <w:tc>
          <w:tcPr>
            <w:tcW w:w="1015" w:type="dxa"/>
          </w:tcPr>
          <w:p w:rsidR="00CD5BD3" w:rsidRDefault="00054849">
            <w:pPr>
              <w:jc w:val="both"/>
              <w:rPr>
                <w:rFonts w:ascii="Times New Roman" w:hAnsi="Times New Roman"/>
                <w:sz w:val="20"/>
              </w:rPr>
            </w:pPr>
            <w:r>
              <w:rPr>
                <w:rFonts w:ascii="Times New Roman" w:hAnsi="Times New Roman"/>
                <w:sz w:val="20"/>
              </w:rPr>
              <w:t>2</w:t>
            </w:r>
          </w:p>
        </w:tc>
        <w:tc>
          <w:tcPr>
            <w:tcW w:w="976" w:type="dxa"/>
          </w:tcPr>
          <w:p w:rsidR="00CD5BD3" w:rsidRDefault="00054849">
            <w:pPr>
              <w:jc w:val="both"/>
              <w:rPr>
                <w:rFonts w:ascii="Times New Roman" w:hAnsi="Times New Roman"/>
                <w:sz w:val="20"/>
              </w:rPr>
            </w:pPr>
            <w:r>
              <w:rPr>
                <w:rFonts w:ascii="Times New Roman" w:hAnsi="Times New Roman"/>
                <w:sz w:val="20"/>
              </w:rPr>
              <w:t>1</w:t>
            </w:r>
          </w:p>
        </w:tc>
      </w:tr>
      <w:tr w:rsidR="00CD5BD3">
        <w:trPr>
          <w:trHeight w:val="525"/>
        </w:trPr>
        <w:tc>
          <w:tcPr>
            <w:tcW w:w="4754" w:type="dxa"/>
            <w:tcBorders>
              <w:bottom w:val="single" w:sz="4" w:space="0" w:color="000000"/>
            </w:tcBorders>
          </w:tcPr>
          <w:p w:rsidR="00CD5BD3" w:rsidRDefault="00054849">
            <w:pPr>
              <w:jc w:val="both"/>
              <w:rPr>
                <w:rFonts w:ascii="Times New Roman" w:hAnsi="Times New Roman"/>
                <w:b/>
                <w:sz w:val="20"/>
              </w:rPr>
            </w:pPr>
            <w:r>
              <w:rPr>
                <w:rFonts w:ascii="Times New Roman" w:hAnsi="Times New Roman"/>
                <w:b/>
                <w:sz w:val="20"/>
              </w:rPr>
              <w:t xml:space="preserve">Сумма баллов </w:t>
            </w:r>
          </w:p>
        </w:tc>
        <w:tc>
          <w:tcPr>
            <w:tcW w:w="892" w:type="dxa"/>
            <w:tcBorders>
              <w:bottom w:val="single" w:sz="4" w:space="0" w:color="000000"/>
            </w:tcBorders>
          </w:tcPr>
          <w:p w:rsidR="00CD5BD3" w:rsidRDefault="00054849">
            <w:pPr>
              <w:jc w:val="both"/>
              <w:rPr>
                <w:rFonts w:ascii="Times New Roman" w:hAnsi="Times New Roman"/>
                <w:b/>
                <w:sz w:val="20"/>
              </w:rPr>
            </w:pPr>
            <w:r>
              <w:rPr>
                <w:rFonts w:ascii="Times New Roman" w:hAnsi="Times New Roman"/>
                <w:b/>
                <w:sz w:val="20"/>
              </w:rPr>
              <w:t>25</w:t>
            </w:r>
          </w:p>
        </w:tc>
        <w:tc>
          <w:tcPr>
            <w:tcW w:w="882" w:type="dxa"/>
            <w:tcBorders>
              <w:bottom w:val="single" w:sz="4" w:space="0" w:color="000000"/>
            </w:tcBorders>
          </w:tcPr>
          <w:p w:rsidR="00CD5BD3" w:rsidRDefault="00054849">
            <w:pPr>
              <w:jc w:val="both"/>
              <w:rPr>
                <w:rFonts w:ascii="Times New Roman" w:hAnsi="Times New Roman"/>
                <w:b/>
                <w:sz w:val="20"/>
              </w:rPr>
            </w:pPr>
            <w:r>
              <w:rPr>
                <w:rFonts w:ascii="Times New Roman" w:hAnsi="Times New Roman"/>
                <w:b/>
                <w:sz w:val="20"/>
              </w:rPr>
              <w:t>20</w:t>
            </w:r>
          </w:p>
        </w:tc>
        <w:tc>
          <w:tcPr>
            <w:tcW w:w="1004" w:type="dxa"/>
            <w:tcBorders>
              <w:bottom w:val="single" w:sz="4" w:space="0" w:color="000000"/>
            </w:tcBorders>
          </w:tcPr>
          <w:p w:rsidR="00CD5BD3" w:rsidRDefault="00054849">
            <w:pPr>
              <w:jc w:val="both"/>
              <w:rPr>
                <w:rFonts w:ascii="Times New Roman" w:hAnsi="Times New Roman"/>
                <w:b/>
                <w:sz w:val="20"/>
              </w:rPr>
            </w:pPr>
            <w:r>
              <w:rPr>
                <w:rFonts w:ascii="Times New Roman" w:hAnsi="Times New Roman"/>
                <w:b/>
                <w:sz w:val="20"/>
              </w:rPr>
              <w:t>15</w:t>
            </w:r>
          </w:p>
        </w:tc>
        <w:tc>
          <w:tcPr>
            <w:tcW w:w="1015" w:type="dxa"/>
            <w:tcBorders>
              <w:bottom w:val="single" w:sz="4" w:space="0" w:color="000000"/>
            </w:tcBorders>
          </w:tcPr>
          <w:p w:rsidR="00CD5BD3" w:rsidRDefault="00054849">
            <w:pPr>
              <w:jc w:val="both"/>
              <w:rPr>
                <w:rFonts w:ascii="Times New Roman" w:hAnsi="Times New Roman"/>
                <w:b/>
                <w:sz w:val="20"/>
              </w:rPr>
            </w:pPr>
            <w:r>
              <w:rPr>
                <w:rFonts w:ascii="Times New Roman" w:hAnsi="Times New Roman"/>
                <w:b/>
                <w:sz w:val="20"/>
              </w:rPr>
              <w:t>10</w:t>
            </w:r>
          </w:p>
        </w:tc>
        <w:tc>
          <w:tcPr>
            <w:tcW w:w="976" w:type="dxa"/>
            <w:tcBorders>
              <w:bottom w:val="single" w:sz="4" w:space="0" w:color="000000"/>
            </w:tcBorders>
          </w:tcPr>
          <w:p w:rsidR="00CD5BD3" w:rsidRDefault="00054849">
            <w:pPr>
              <w:jc w:val="both"/>
              <w:rPr>
                <w:rFonts w:ascii="Times New Roman" w:hAnsi="Times New Roman"/>
                <w:b/>
                <w:sz w:val="20"/>
              </w:rPr>
            </w:pPr>
            <w:r>
              <w:rPr>
                <w:rFonts w:ascii="Times New Roman" w:hAnsi="Times New Roman"/>
                <w:b/>
                <w:sz w:val="20"/>
              </w:rPr>
              <w:t>5</w:t>
            </w:r>
          </w:p>
        </w:tc>
      </w:tr>
      <w:tr w:rsidR="00CD5BD3">
        <w:trPr>
          <w:trHeight w:val="525"/>
        </w:trPr>
        <w:tc>
          <w:tcPr>
            <w:tcW w:w="4754" w:type="dxa"/>
            <w:tcBorders>
              <w:top w:val="single" w:sz="4" w:space="0" w:color="000000"/>
              <w:left w:val="single" w:sz="4" w:space="0" w:color="000000"/>
              <w:bottom w:val="single" w:sz="4" w:space="0" w:color="000000"/>
              <w:right w:val="single" w:sz="4" w:space="0" w:color="000000"/>
            </w:tcBorders>
          </w:tcPr>
          <w:p w:rsidR="00CD5BD3" w:rsidRDefault="00054849">
            <w:pPr>
              <w:jc w:val="both"/>
              <w:rPr>
                <w:rFonts w:ascii="Times New Roman" w:hAnsi="Times New Roman"/>
                <w:sz w:val="20"/>
              </w:rPr>
            </w:pPr>
            <w:r>
              <w:rPr>
                <w:rFonts w:ascii="Times New Roman" w:hAnsi="Times New Roman"/>
                <w:sz w:val="24"/>
              </w:rPr>
              <w:t xml:space="preserve">Индекс удовлетворенности клиентов (CSI)» </w:t>
            </w:r>
            <w:r>
              <w:rPr>
                <w:rFonts w:ascii="Times New Roman" w:hAnsi="Times New Roman"/>
                <w:sz w:val="20"/>
              </w:rPr>
              <w:t>в %</w:t>
            </w:r>
          </w:p>
        </w:tc>
        <w:tc>
          <w:tcPr>
            <w:tcW w:w="892" w:type="dxa"/>
            <w:tcBorders>
              <w:top w:val="single" w:sz="4" w:space="0" w:color="000000"/>
              <w:left w:val="single" w:sz="4" w:space="0" w:color="000000"/>
              <w:bottom w:val="single" w:sz="4" w:space="0" w:color="000000"/>
              <w:right w:val="single" w:sz="4" w:space="0" w:color="000000"/>
            </w:tcBorders>
          </w:tcPr>
          <w:p w:rsidR="00CD5BD3" w:rsidRDefault="00054849">
            <w:pPr>
              <w:jc w:val="both"/>
              <w:rPr>
                <w:rFonts w:ascii="Times New Roman" w:hAnsi="Times New Roman"/>
                <w:b/>
                <w:sz w:val="20"/>
              </w:rPr>
            </w:pPr>
            <w:r>
              <w:rPr>
                <w:rFonts w:ascii="Times New Roman" w:hAnsi="Times New Roman"/>
                <w:b/>
                <w:sz w:val="20"/>
              </w:rPr>
              <w:t>100</w:t>
            </w:r>
          </w:p>
        </w:tc>
        <w:tc>
          <w:tcPr>
            <w:tcW w:w="882" w:type="dxa"/>
            <w:tcBorders>
              <w:top w:val="single" w:sz="4" w:space="0" w:color="000000"/>
              <w:left w:val="single" w:sz="4" w:space="0" w:color="000000"/>
              <w:bottom w:val="single" w:sz="4" w:space="0" w:color="000000"/>
              <w:right w:val="single" w:sz="4" w:space="0" w:color="000000"/>
            </w:tcBorders>
          </w:tcPr>
          <w:p w:rsidR="00CD5BD3" w:rsidRDefault="00054849">
            <w:pPr>
              <w:jc w:val="both"/>
              <w:rPr>
                <w:rFonts w:ascii="Times New Roman" w:hAnsi="Times New Roman"/>
                <w:b/>
                <w:sz w:val="20"/>
              </w:rPr>
            </w:pPr>
            <w:r>
              <w:rPr>
                <w:rFonts w:ascii="Times New Roman" w:hAnsi="Times New Roman"/>
                <w:b/>
                <w:sz w:val="20"/>
              </w:rPr>
              <w:t>80</w:t>
            </w:r>
          </w:p>
        </w:tc>
        <w:tc>
          <w:tcPr>
            <w:tcW w:w="1004" w:type="dxa"/>
            <w:tcBorders>
              <w:top w:val="single" w:sz="4" w:space="0" w:color="000000"/>
              <w:left w:val="single" w:sz="4" w:space="0" w:color="000000"/>
              <w:bottom w:val="single" w:sz="4" w:space="0" w:color="000000"/>
              <w:right w:val="single" w:sz="4" w:space="0" w:color="000000"/>
            </w:tcBorders>
          </w:tcPr>
          <w:p w:rsidR="00CD5BD3" w:rsidRDefault="00054849">
            <w:pPr>
              <w:jc w:val="both"/>
              <w:rPr>
                <w:rFonts w:ascii="Times New Roman" w:hAnsi="Times New Roman"/>
                <w:b/>
                <w:sz w:val="20"/>
              </w:rPr>
            </w:pPr>
            <w:r>
              <w:rPr>
                <w:rFonts w:ascii="Times New Roman" w:hAnsi="Times New Roman"/>
                <w:b/>
                <w:sz w:val="20"/>
              </w:rPr>
              <w:t>60</w:t>
            </w:r>
          </w:p>
        </w:tc>
        <w:tc>
          <w:tcPr>
            <w:tcW w:w="1015" w:type="dxa"/>
            <w:tcBorders>
              <w:top w:val="single" w:sz="4" w:space="0" w:color="000000"/>
              <w:left w:val="single" w:sz="4" w:space="0" w:color="000000"/>
              <w:bottom w:val="single" w:sz="4" w:space="0" w:color="000000"/>
              <w:right w:val="single" w:sz="4" w:space="0" w:color="000000"/>
            </w:tcBorders>
          </w:tcPr>
          <w:p w:rsidR="00CD5BD3" w:rsidRDefault="00054849">
            <w:pPr>
              <w:jc w:val="both"/>
              <w:rPr>
                <w:rFonts w:ascii="Times New Roman" w:hAnsi="Times New Roman"/>
                <w:b/>
                <w:sz w:val="20"/>
              </w:rPr>
            </w:pPr>
            <w:r>
              <w:rPr>
                <w:rFonts w:ascii="Times New Roman" w:hAnsi="Times New Roman"/>
                <w:b/>
                <w:sz w:val="20"/>
              </w:rPr>
              <w:t>40</w:t>
            </w:r>
          </w:p>
        </w:tc>
        <w:tc>
          <w:tcPr>
            <w:tcW w:w="976" w:type="dxa"/>
            <w:tcBorders>
              <w:top w:val="single" w:sz="4" w:space="0" w:color="000000"/>
              <w:left w:val="single" w:sz="4" w:space="0" w:color="000000"/>
              <w:bottom w:val="single" w:sz="4" w:space="0" w:color="000000"/>
              <w:right w:val="single" w:sz="4" w:space="0" w:color="000000"/>
            </w:tcBorders>
          </w:tcPr>
          <w:p w:rsidR="00CD5BD3" w:rsidRDefault="00054849">
            <w:pPr>
              <w:jc w:val="both"/>
              <w:rPr>
                <w:rFonts w:ascii="Times New Roman" w:hAnsi="Times New Roman"/>
                <w:b/>
                <w:sz w:val="20"/>
              </w:rPr>
            </w:pPr>
            <w:r>
              <w:rPr>
                <w:rFonts w:ascii="Times New Roman" w:hAnsi="Times New Roman"/>
                <w:b/>
                <w:sz w:val="20"/>
              </w:rPr>
              <w:t>20</w:t>
            </w:r>
          </w:p>
        </w:tc>
      </w:tr>
    </w:tbl>
    <w:p w:rsidR="00CD5BD3" w:rsidRDefault="00054849">
      <w:pPr>
        <w:spacing w:line="240" w:lineRule="auto"/>
        <w:ind w:firstLine="567"/>
        <w:jc w:val="both"/>
        <w:rPr>
          <w:rFonts w:ascii="Times New Roman" w:hAnsi="Times New Roman"/>
          <w:sz w:val="24"/>
        </w:rPr>
      </w:pPr>
      <w:r>
        <w:rPr>
          <w:rFonts w:ascii="Times New Roman" w:hAnsi="Times New Roman"/>
          <w:sz w:val="24"/>
        </w:rPr>
        <w:t>Среднее значение итогов опроса = общее сумма баллов / кол. опросников</w:t>
      </w:r>
    </w:p>
    <w:p w:rsidR="00CD5BD3" w:rsidRDefault="00054849">
      <w:pPr>
        <w:spacing w:line="240" w:lineRule="auto"/>
        <w:ind w:firstLine="567"/>
        <w:jc w:val="both"/>
        <w:rPr>
          <w:rFonts w:ascii="Times New Roman" w:hAnsi="Times New Roman"/>
          <w:sz w:val="24"/>
        </w:rPr>
      </w:pPr>
      <w:r>
        <w:rPr>
          <w:rFonts w:ascii="Times New Roman" w:hAnsi="Times New Roman"/>
          <w:sz w:val="24"/>
        </w:rPr>
        <w:t>Уровень удовлетворенности пользователей качеством продукции, услуг, работ выше 60% - 1 балл, ниже 60% – 0.</w:t>
      </w:r>
    </w:p>
    <w:p w:rsidR="00CD5BD3" w:rsidRDefault="00054849">
      <w:pPr>
        <w:spacing w:line="240" w:lineRule="auto"/>
        <w:ind w:firstLine="567"/>
        <w:jc w:val="both"/>
        <w:rPr>
          <w:rFonts w:ascii="Times New Roman" w:hAnsi="Times New Roman"/>
          <w:sz w:val="24"/>
        </w:rPr>
      </w:pPr>
      <w:r>
        <w:rPr>
          <w:rFonts w:ascii="Times New Roman" w:hAnsi="Times New Roman"/>
          <w:sz w:val="24"/>
        </w:rPr>
        <w:t>Опрос проводится через Центры обслуживания населения и через официальный сайт АО «Водоканал».</w:t>
      </w:r>
    </w:p>
    <w:p w:rsidR="00CD5BD3" w:rsidRDefault="00054849">
      <w:pPr>
        <w:pStyle w:val="ad"/>
        <w:spacing w:line="240" w:lineRule="auto"/>
        <w:ind w:left="0" w:firstLine="709"/>
        <w:jc w:val="both"/>
        <w:rPr>
          <w:rFonts w:ascii="Times New Roman" w:hAnsi="Times New Roman"/>
          <w:sz w:val="24"/>
        </w:rPr>
      </w:pPr>
      <w:r>
        <w:rPr>
          <w:rFonts w:ascii="Times New Roman" w:hAnsi="Times New Roman"/>
          <w:sz w:val="24"/>
        </w:rPr>
        <w:t>Минимальная доля потребителей, участвующих в опросе об удовлетворенности</w:t>
      </w:r>
      <w:r>
        <w:rPr>
          <w:rFonts w:ascii="Times New Roman" w:hAnsi="Times New Roman"/>
          <w:b/>
          <w:sz w:val="24"/>
        </w:rPr>
        <w:t xml:space="preserve"> </w:t>
      </w:r>
      <w:r>
        <w:rPr>
          <w:rFonts w:ascii="Times New Roman" w:hAnsi="Times New Roman"/>
          <w:sz w:val="24"/>
        </w:rPr>
        <w:t>пользователей качеством продукции, услуг, работ:</w:t>
      </w:r>
    </w:p>
    <w:p w:rsidR="00CD5BD3" w:rsidRDefault="00054849">
      <w:pPr>
        <w:pStyle w:val="ad"/>
        <w:spacing w:line="240" w:lineRule="auto"/>
        <w:ind w:left="0" w:firstLine="709"/>
        <w:jc w:val="both"/>
        <w:rPr>
          <w:rFonts w:ascii="Times New Roman" w:hAnsi="Times New Roman"/>
          <w:sz w:val="24"/>
        </w:rPr>
      </w:pPr>
      <w:r>
        <w:rPr>
          <w:rFonts w:ascii="Times New Roman" w:hAnsi="Times New Roman"/>
          <w:sz w:val="24"/>
        </w:rPr>
        <w:t>Категория население – 5%.</w:t>
      </w:r>
    </w:p>
    <w:p w:rsidR="00CD5BD3" w:rsidRDefault="00054849">
      <w:pPr>
        <w:pStyle w:val="ad"/>
        <w:spacing w:line="240" w:lineRule="auto"/>
        <w:ind w:left="0" w:firstLine="709"/>
        <w:jc w:val="both"/>
        <w:rPr>
          <w:rFonts w:ascii="Times New Roman" w:hAnsi="Times New Roman"/>
          <w:sz w:val="24"/>
        </w:rPr>
      </w:pPr>
      <w:r>
        <w:rPr>
          <w:rFonts w:ascii="Times New Roman" w:hAnsi="Times New Roman"/>
          <w:sz w:val="24"/>
        </w:rPr>
        <w:t>Прочие потребители (юридические лица) – 30%.</w:t>
      </w:r>
    </w:p>
    <w:p w:rsidR="00CD5BD3" w:rsidRDefault="00FA506B">
      <w:pPr>
        <w:spacing w:line="240" w:lineRule="auto"/>
        <w:ind w:firstLine="709"/>
        <w:jc w:val="both"/>
        <w:rPr>
          <w:rFonts w:ascii="Times New Roman" w:hAnsi="Times New Roman"/>
          <w:sz w:val="24"/>
        </w:rPr>
      </w:pPr>
      <w:r>
        <w:rPr>
          <w:rFonts w:ascii="Times New Roman" w:hAnsi="Times New Roman"/>
          <w:b/>
          <w:sz w:val="24"/>
        </w:rPr>
        <w:t>11)</w:t>
      </w:r>
      <w:r w:rsidR="00054849">
        <w:rPr>
          <w:rFonts w:ascii="Times New Roman" w:hAnsi="Times New Roman"/>
          <w:b/>
          <w:sz w:val="24"/>
        </w:rPr>
        <w:t>.</w:t>
      </w:r>
      <w:r w:rsidR="00054849">
        <w:t xml:space="preserve"> </w:t>
      </w:r>
      <w:r w:rsidR="00054849">
        <w:rPr>
          <w:rFonts w:ascii="Times New Roman" w:hAnsi="Times New Roman"/>
          <w:b/>
        </w:rPr>
        <w:t>К</w:t>
      </w:r>
      <w:r w:rsidR="00054849">
        <w:rPr>
          <w:rFonts w:ascii="Times New Roman" w:hAnsi="Times New Roman"/>
          <w:b/>
          <w:sz w:val="24"/>
        </w:rPr>
        <w:t xml:space="preserve">оэффициент частоты несчастных случаев на производстве, отражающий среднее количество несчастных случаев, приходящееся на 1000 работников. </w:t>
      </w:r>
      <w:r w:rsidR="00054849">
        <w:rPr>
          <w:rFonts w:ascii="Times New Roman" w:hAnsi="Times New Roman"/>
          <w:sz w:val="24"/>
        </w:rPr>
        <w:t>Общее количество несчастных случаев на производстве (ед.) / среднесписочная численность работников (чел) * 1000, в процентах.</w:t>
      </w:r>
      <w:r w:rsidR="00054849">
        <w:rPr>
          <w:rFonts w:ascii="Times New Roman" w:hAnsi="Times New Roman"/>
          <w:color w:val="000000" w:themeColor="text1"/>
          <w:sz w:val="24"/>
        </w:rPr>
        <w:t xml:space="preserve"> Факт меньше либо равно установленного значения – 1 балл, меньше – 0</w:t>
      </w:r>
    </w:p>
    <w:p w:rsidR="00CD5BD3" w:rsidRDefault="00CD5BD3">
      <w:pPr>
        <w:pStyle w:val="ad"/>
        <w:spacing w:line="240" w:lineRule="auto"/>
        <w:ind w:left="1069"/>
        <w:jc w:val="both"/>
        <w:rPr>
          <w:rFonts w:ascii="Times New Roman" w:hAnsi="Times New Roman"/>
          <w:sz w:val="24"/>
        </w:rPr>
      </w:pPr>
    </w:p>
    <w:p w:rsidR="00CD5BD3" w:rsidRDefault="00054849">
      <w:pPr>
        <w:pStyle w:val="ad"/>
        <w:spacing w:line="240" w:lineRule="auto"/>
        <w:ind w:left="0"/>
        <w:jc w:val="center"/>
        <w:rPr>
          <w:rFonts w:ascii="Times New Roman" w:hAnsi="Times New Roman"/>
          <w:i/>
          <w:sz w:val="24"/>
        </w:rPr>
      </w:pPr>
      <w:r>
        <w:rPr>
          <w:rFonts w:ascii="Times New Roman" w:hAnsi="Times New Roman"/>
          <w:i/>
          <w:sz w:val="24"/>
        </w:rPr>
        <w:t>Экология:</w:t>
      </w:r>
    </w:p>
    <w:p w:rsidR="00CD5BD3" w:rsidRDefault="00FA506B">
      <w:pPr>
        <w:spacing w:after="0" w:line="240" w:lineRule="auto"/>
        <w:ind w:firstLine="567"/>
        <w:jc w:val="both"/>
        <w:rPr>
          <w:rFonts w:ascii="Times New Roman" w:hAnsi="Times New Roman"/>
          <w:sz w:val="24"/>
        </w:rPr>
      </w:pPr>
      <w:r w:rsidRPr="00FA506B">
        <w:rPr>
          <w:rFonts w:ascii="Times New Roman" w:hAnsi="Times New Roman"/>
          <w:b/>
          <w:sz w:val="24"/>
        </w:rPr>
        <w:t>1</w:t>
      </w:r>
      <w:r>
        <w:rPr>
          <w:rFonts w:ascii="Times New Roman" w:hAnsi="Times New Roman"/>
          <w:b/>
          <w:sz w:val="24"/>
        </w:rPr>
        <w:t>2</w:t>
      </w:r>
      <w:r w:rsidRPr="00FA506B">
        <w:rPr>
          <w:rFonts w:ascii="Times New Roman" w:hAnsi="Times New Roman"/>
          <w:b/>
          <w:sz w:val="24"/>
        </w:rPr>
        <w:t>)</w:t>
      </w:r>
      <w:r w:rsidR="00054849" w:rsidRPr="00FA506B">
        <w:rPr>
          <w:rFonts w:ascii="Times New Roman" w:hAnsi="Times New Roman"/>
          <w:b/>
          <w:sz w:val="24"/>
        </w:rPr>
        <w:t>.</w:t>
      </w:r>
      <w:r w:rsidR="00054849">
        <w:rPr>
          <w:rFonts w:ascii="Times New Roman" w:hAnsi="Times New Roman"/>
          <w:b/>
          <w:sz w:val="24"/>
        </w:rPr>
        <w:t xml:space="preserve"> Объем финансирования экологических инициатив, проектов, в т. ч. по сохранению и восполнению биологического разнообразия, раздельного сбора мусора и производственных отходов, переработки и производства продукции с использованием вторичного сырья (умное обращение с отходами)</w:t>
      </w:r>
      <w:r w:rsidR="00054849">
        <w:rPr>
          <w:rFonts w:ascii="Times New Roman" w:hAnsi="Times New Roman"/>
          <w:sz w:val="24"/>
        </w:rPr>
        <w:t xml:space="preserve"> (в тыс. рублей). </w:t>
      </w:r>
    </w:p>
    <w:p w:rsidR="00CD5BD3" w:rsidRDefault="00054849">
      <w:pPr>
        <w:spacing w:after="0" w:line="240" w:lineRule="auto"/>
        <w:ind w:firstLine="567"/>
        <w:jc w:val="both"/>
        <w:rPr>
          <w:rFonts w:ascii="Times New Roman" w:hAnsi="Times New Roman"/>
          <w:sz w:val="24"/>
        </w:rPr>
      </w:pPr>
      <w:r>
        <w:rPr>
          <w:rFonts w:ascii="Times New Roman" w:hAnsi="Times New Roman"/>
          <w:sz w:val="24"/>
        </w:rPr>
        <w:t xml:space="preserve">Больше либо равно к утвержденному плану. </w:t>
      </w:r>
    </w:p>
    <w:p w:rsidR="00CD5BD3" w:rsidRDefault="00CD5BD3">
      <w:pPr>
        <w:spacing w:after="0"/>
        <w:ind w:firstLine="709"/>
        <w:jc w:val="center"/>
        <w:rPr>
          <w:rFonts w:ascii="Times New Roman" w:hAnsi="Times New Roman"/>
          <w:i/>
          <w:sz w:val="24"/>
        </w:rPr>
      </w:pPr>
    </w:p>
    <w:p w:rsidR="00CD5BD3" w:rsidRDefault="00054849">
      <w:pPr>
        <w:spacing w:after="0"/>
        <w:ind w:firstLine="709"/>
        <w:jc w:val="center"/>
        <w:rPr>
          <w:rFonts w:ascii="Times New Roman" w:hAnsi="Times New Roman"/>
          <w:i/>
          <w:sz w:val="24"/>
        </w:rPr>
      </w:pPr>
      <w:r>
        <w:rPr>
          <w:rFonts w:ascii="Times New Roman" w:hAnsi="Times New Roman"/>
          <w:i/>
          <w:sz w:val="24"/>
        </w:rPr>
        <w:t>Корпоративное управление</w:t>
      </w:r>
    </w:p>
    <w:p w:rsidR="00CD5BD3" w:rsidRDefault="00054849" w:rsidP="00FA506B">
      <w:pPr>
        <w:spacing w:after="0" w:line="240" w:lineRule="auto"/>
        <w:ind w:firstLine="567"/>
        <w:jc w:val="both"/>
        <w:rPr>
          <w:rFonts w:ascii="Times New Roman" w:hAnsi="Times New Roman"/>
          <w:sz w:val="24"/>
        </w:rPr>
      </w:pPr>
      <w:r>
        <w:rPr>
          <w:rFonts w:ascii="Times New Roman" w:hAnsi="Times New Roman"/>
          <w:b/>
          <w:sz w:val="24"/>
        </w:rPr>
        <w:t>1</w:t>
      </w:r>
      <w:r w:rsidR="00FA506B">
        <w:rPr>
          <w:rFonts w:ascii="Times New Roman" w:hAnsi="Times New Roman"/>
          <w:b/>
          <w:sz w:val="24"/>
        </w:rPr>
        <w:t>3)</w:t>
      </w:r>
      <w:r>
        <w:rPr>
          <w:rFonts w:ascii="Times New Roman" w:hAnsi="Times New Roman"/>
          <w:b/>
          <w:sz w:val="24"/>
        </w:rPr>
        <w:t xml:space="preserve">. Доля инвестиций в развитие организации, в том числе на проведение НИОКР, приобретение технологий, в общей сумме затрат, </w:t>
      </w:r>
      <w:r>
        <w:rPr>
          <w:rFonts w:ascii="Times New Roman" w:hAnsi="Times New Roman"/>
          <w:sz w:val="24"/>
        </w:rPr>
        <w:t>в процентах</w:t>
      </w:r>
      <w:r>
        <w:rPr>
          <w:rFonts w:ascii="Times New Roman" w:hAnsi="Times New Roman"/>
          <w:b/>
          <w:sz w:val="24"/>
        </w:rPr>
        <w:t>.</w:t>
      </w:r>
      <w:r>
        <w:rPr>
          <w:rFonts w:ascii="Times New Roman" w:hAnsi="Times New Roman"/>
          <w:sz w:val="24"/>
        </w:rPr>
        <w:t xml:space="preserve"> Больше либо равно установленного значения – 1 балл, меньше - 0. </w:t>
      </w:r>
    </w:p>
    <w:p w:rsidR="00CD5BD3" w:rsidRDefault="00CD5BD3">
      <w:pPr>
        <w:spacing w:after="0" w:line="240" w:lineRule="auto"/>
        <w:ind w:firstLine="709"/>
        <w:jc w:val="both"/>
        <w:rPr>
          <w:rFonts w:ascii="Times New Roman" w:hAnsi="Times New Roman"/>
          <w:sz w:val="24"/>
        </w:rPr>
      </w:pPr>
    </w:p>
    <w:p w:rsidR="00CD5BD3" w:rsidRDefault="00CD5BD3">
      <w:pPr>
        <w:spacing w:after="0"/>
        <w:ind w:firstLine="709"/>
        <w:jc w:val="center"/>
        <w:rPr>
          <w:rFonts w:ascii="Times New Roman" w:hAnsi="Times New Roman"/>
          <w:sz w:val="24"/>
        </w:rPr>
      </w:pPr>
    </w:p>
    <w:p w:rsidR="00CD5BD3" w:rsidRDefault="00054849">
      <w:pPr>
        <w:spacing w:after="0"/>
        <w:ind w:firstLine="709"/>
        <w:jc w:val="center"/>
        <w:rPr>
          <w:rFonts w:ascii="Times New Roman" w:hAnsi="Times New Roman"/>
          <w:sz w:val="24"/>
        </w:rPr>
      </w:pPr>
      <w:r>
        <w:rPr>
          <w:rFonts w:ascii="Times New Roman" w:hAnsi="Times New Roman"/>
          <w:sz w:val="24"/>
        </w:rPr>
        <w:t>3.2. Показатели депремирования</w:t>
      </w:r>
    </w:p>
    <w:p w:rsidR="00CD5BD3" w:rsidRDefault="00054849">
      <w:pPr>
        <w:tabs>
          <w:tab w:val="left" w:pos="0"/>
        </w:tabs>
        <w:spacing w:after="0"/>
        <w:ind w:firstLine="709"/>
        <w:jc w:val="both"/>
        <w:rPr>
          <w:rFonts w:ascii="Times New Roman" w:hAnsi="Times New Roman"/>
          <w:sz w:val="24"/>
        </w:rPr>
      </w:pPr>
      <w:r>
        <w:rPr>
          <w:rFonts w:ascii="Times New Roman" w:hAnsi="Times New Roman"/>
          <w:sz w:val="24"/>
        </w:rPr>
        <w:t>Совет директоров Общества при принятии решения о выплате вознаграждения генеральному директору определяет понижающие коэффициенты к размеру годового вознаграждения либо принимает решение о невыплате годового вознаграждения в следующих случаях:</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6"/>
        <w:gridCol w:w="7783"/>
        <w:gridCol w:w="1275"/>
      </w:tblGrid>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N</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Наименование показателя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Вес %</w:t>
            </w:r>
          </w:p>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от и до</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превышение установленного Советом директоров лимита NetDebt/EBITDA (расчет по методике S&amp;P)</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10 - 20</w:t>
            </w:r>
          </w:p>
        </w:tc>
      </w:tr>
      <w:tr w:rsidR="00CD5BD3">
        <w:trPr>
          <w:trHeight w:val="842"/>
        </w:trPr>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наличие крупных аварий (аварийных ситуаций)</w:t>
            </w:r>
            <w:r>
              <w:rPr>
                <w:rFonts w:ascii="Times New Roman" w:hAnsi="Times New Roman"/>
                <w:color w:val="000000" w:themeColor="text1"/>
              </w:rPr>
              <w:t xml:space="preserve"> </w:t>
            </w:r>
            <w:r>
              <w:rPr>
                <w:rFonts w:ascii="Times New Roman" w:hAnsi="Times New Roman"/>
                <w:i/>
                <w:color w:val="000000" w:themeColor="text1"/>
              </w:rPr>
              <w:t>на объектах централизованной системы холодного водоснабжения продолжительностью более 8 часов, принадлежащих организации, осуществляющей холодное водоснабжение</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20-100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3</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количество несчастных случаев на производстве (травматизм, смертность)</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10-20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4</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ущерб (издержки) от некачественной продукции</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10-20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5</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отзыв лицензии, сертификата, приведение к невозможности осуществления деятельности</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20-40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6</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наличие просроченной задолженности по заработной плате</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15-50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7</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наличие просроченной задолженности по налогам и сборам</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15-50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8</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возбуждение уголовного дела (административной ответственности)</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20-100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9</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за недостигнутые целевые значения КПЭ</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20-100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10</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sidRPr="00C164E7">
              <w:rPr>
                <w:rFonts w:ascii="Times New Roman" w:hAnsi="Times New Roman"/>
                <w:b/>
                <w:sz w:val="24"/>
              </w:rPr>
              <w:t>показатель на усмотрение СД / НС</w:t>
            </w:r>
            <w:r w:rsidRPr="00C164E7">
              <w:rPr>
                <w:rFonts w:ascii="Times New Roman" w:hAnsi="Times New Roman"/>
                <w:sz w:val="24"/>
              </w:rPr>
              <w:t xml:space="preserve"> Выполнение плана мероприятий по подготовке объектов АО «Водоканал» к работе в отопительный период</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CD5BD3">
            <w:pPr>
              <w:tabs>
                <w:tab w:val="left" w:pos="2923"/>
              </w:tabs>
              <w:spacing w:after="0" w:line="240" w:lineRule="auto"/>
              <w:jc w:val="both"/>
              <w:rPr>
                <w:rFonts w:ascii="Times New Roman" w:hAnsi="Times New Roman"/>
                <w:sz w:val="24"/>
              </w:rPr>
            </w:pPr>
          </w:p>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20-100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11</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показатель исполнения поручений Главы РС(Я), Председателя Правительства РС(Я) и курирующего заместителя Председателя Правительства РС(Я), Министра отраслевого министерства.</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15-50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12</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Наличие у Генерального директора дисциплинарных взысканий в отчетном периоде</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50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13</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Принятие управленческих решений, повлекших материальный ущерб или ущерб его деловой репутации</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14</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Возникновение коллективных трудовых споров, забастовок вследствие непринятия либо несвоевременного принятия Генеральным директором исчерпывающих мер по урегулированию возникающих в трудовом коллективе вопросов</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50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15</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Установление в обществе крупной недостачи</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16</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Приостановление производственной деятельности Общества или его структурного подразделения по решению уполномоченного органа в связи с нарушением нормативных требований по охране труда, экологических, санитарно-эпидемиологических и иных норм</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17</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Неосвоение средств, выделяемых из государственного бюджета Республики Саха (Якутия) на реализацию инвестиционной программы организации, на исполнение обязательств по обслуживанию долгосрочных заемных средств в единицах измерения до одного рубля на конец текущего финансового года</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18</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Наличие задолженности по дивидендам</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50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19</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Нарушение санитарно-эпидемиологических норм и правил на рабочих местах, повлекшее массовое заболевание и/или смерть работников</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20</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Непроведение годового общего собрания акционеров</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50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21</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Неутверждение в периоде, за который предусматривается вознаграждение документов стратегического планирования, перечня КПЭ и положения КПЭ</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22</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Неудовлетворительная оценка результатов финансово-хозяйственной деятельности предприятия по решению Балансовой комиссии</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23</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Установление фактов несоблюдения положений Устава предприятия, трудового договора, утраты, повреждения или нецелевого использования имущества, совершения без согласия собственника действий и сделок, требующих согласования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24</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Неисполнение или ненадлежащее исполнение решений балансовой комиссии курирующего исполнительного органа государственной власти</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25</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Увеличение суммы просроченной кредиторской задолженности по сравнению с предыдущим периодом</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26</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Несоблюдение нормативных правовых актов Российской Федерации и Республики Саха (Якутия) в сфере закупок товаров, работ, услуг</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r w:rsidR="00CD5BD3">
        <w:tc>
          <w:tcPr>
            <w:tcW w:w="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center"/>
              <w:rPr>
                <w:rFonts w:ascii="Times New Roman" w:hAnsi="Times New Roman"/>
                <w:sz w:val="24"/>
              </w:rPr>
            </w:pPr>
            <w:r>
              <w:rPr>
                <w:rFonts w:ascii="Times New Roman" w:hAnsi="Times New Roman"/>
                <w:sz w:val="24"/>
              </w:rPr>
              <w:t>27</w:t>
            </w:r>
          </w:p>
        </w:tc>
        <w:tc>
          <w:tcPr>
            <w:tcW w:w="7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D5BD3" w:rsidRDefault="00054849">
            <w:pPr>
              <w:spacing w:after="0" w:line="240" w:lineRule="auto"/>
              <w:jc w:val="both"/>
              <w:rPr>
                <w:rFonts w:ascii="Times New Roman" w:hAnsi="Times New Roman"/>
                <w:sz w:val="24"/>
              </w:rPr>
            </w:pPr>
            <w:r>
              <w:rPr>
                <w:rFonts w:ascii="Times New Roman" w:hAnsi="Times New Roman"/>
                <w:sz w:val="24"/>
              </w:rPr>
              <w:t>Непроведение в установленном порядке аудиторских проверок предприятия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5BD3" w:rsidRDefault="00054849">
            <w:pPr>
              <w:tabs>
                <w:tab w:val="left" w:pos="2923"/>
              </w:tabs>
              <w:spacing w:after="0" w:line="240" w:lineRule="auto"/>
              <w:jc w:val="center"/>
              <w:rPr>
                <w:rFonts w:ascii="Times New Roman" w:hAnsi="Times New Roman"/>
                <w:sz w:val="24"/>
              </w:rPr>
            </w:pPr>
            <w:r>
              <w:rPr>
                <w:rFonts w:ascii="Times New Roman" w:hAnsi="Times New Roman"/>
                <w:sz w:val="24"/>
              </w:rPr>
              <w:t>100</w:t>
            </w:r>
          </w:p>
        </w:tc>
      </w:tr>
    </w:tbl>
    <w:p w:rsidR="00CD5BD3" w:rsidRDefault="00054849">
      <w:pPr>
        <w:spacing w:after="0" w:line="240" w:lineRule="auto"/>
        <w:ind w:firstLine="709"/>
        <w:jc w:val="both"/>
        <w:rPr>
          <w:rFonts w:ascii="Times New Roman" w:hAnsi="Times New Roman"/>
          <w:sz w:val="24"/>
        </w:rPr>
      </w:pPr>
      <w:r>
        <w:rPr>
          <w:rFonts w:ascii="Times New Roman" w:hAnsi="Times New Roman"/>
          <w:sz w:val="24"/>
        </w:rPr>
        <w:t>Вес показателей КПЭ, целевое значение КПЭ, а также размер (%) депремирования определяются решением совета директоров общества.</w:t>
      </w:r>
    </w:p>
    <w:p w:rsidR="00CD5BD3" w:rsidRDefault="00CD5BD3">
      <w:pPr>
        <w:sectPr w:rsidR="00CD5BD3">
          <w:footerReference w:type="default" r:id="rId7"/>
          <w:footerReference w:type="first" r:id="rId8"/>
          <w:pgSz w:w="11906" w:h="16838"/>
          <w:pgMar w:top="992" w:right="851" w:bottom="425" w:left="1701" w:header="709" w:footer="420" w:gutter="0"/>
          <w:cols w:space="720"/>
          <w:titlePg/>
        </w:sectPr>
      </w:pPr>
    </w:p>
    <w:p w:rsidR="00CD5BD3" w:rsidRDefault="00054849">
      <w:pPr>
        <w:jc w:val="center"/>
        <w:rPr>
          <w:rFonts w:ascii="Times New Roman" w:hAnsi="Times New Roman"/>
          <w:sz w:val="24"/>
          <w:u w:val="single"/>
        </w:rPr>
      </w:pPr>
      <w:r>
        <w:rPr>
          <w:rFonts w:ascii="Times New Roman" w:hAnsi="Times New Roman"/>
          <w:sz w:val="24"/>
          <w:u w:val="single"/>
        </w:rPr>
        <w:t xml:space="preserve"> Расчет ключевых показателей эффективности деятельности</w:t>
      </w:r>
    </w:p>
    <w:p w:rsidR="00CD5BD3" w:rsidRDefault="00CD5BD3">
      <w:pPr>
        <w:spacing w:after="0"/>
        <w:rPr>
          <w:rFonts w:ascii="Times New Roman" w:hAnsi="Times New Roman"/>
          <w:sz w:val="24"/>
        </w:rPr>
      </w:pPr>
    </w:p>
    <w:tbl>
      <w:tblPr>
        <w:tblStyle w:val="af5"/>
        <w:tblW w:w="0" w:type="auto"/>
        <w:tblInd w:w="-147" w:type="dxa"/>
        <w:tblLayout w:type="fixed"/>
        <w:tblLook w:val="04A0" w:firstRow="1" w:lastRow="0" w:firstColumn="1" w:lastColumn="0" w:noHBand="0" w:noVBand="1"/>
      </w:tblPr>
      <w:tblGrid>
        <w:gridCol w:w="656"/>
        <w:gridCol w:w="1963"/>
        <w:gridCol w:w="3477"/>
        <w:gridCol w:w="4819"/>
        <w:gridCol w:w="5103"/>
      </w:tblGrid>
      <w:tr w:rsidR="00CD5BD3">
        <w:trPr>
          <w:trHeight w:val="509"/>
        </w:trPr>
        <w:tc>
          <w:tcPr>
            <w:tcW w:w="656" w:type="dxa"/>
            <w:vMerge w:val="restart"/>
          </w:tcPr>
          <w:p w:rsidR="00CD5BD3" w:rsidRDefault="00054849">
            <w:pPr>
              <w:rPr>
                <w:rFonts w:ascii="Times New Roman" w:hAnsi="Times New Roman"/>
                <w:b/>
              </w:rPr>
            </w:pPr>
            <w:r>
              <w:rPr>
                <w:rFonts w:ascii="Times New Roman" w:hAnsi="Times New Roman"/>
                <w:b/>
              </w:rPr>
              <w:t>№</w:t>
            </w:r>
          </w:p>
        </w:tc>
        <w:tc>
          <w:tcPr>
            <w:tcW w:w="1963" w:type="dxa"/>
            <w:vMerge w:val="restart"/>
          </w:tcPr>
          <w:p w:rsidR="00CD5BD3" w:rsidRDefault="00054849">
            <w:pPr>
              <w:rPr>
                <w:rFonts w:ascii="Times New Roman" w:hAnsi="Times New Roman"/>
                <w:b/>
              </w:rPr>
            </w:pPr>
            <w:r>
              <w:rPr>
                <w:rFonts w:ascii="Times New Roman" w:hAnsi="Times New Roman"/>
                <w:b/>
              </w:rPr>
              <w:t>Вид</w:t>
            </w:r>
          </w:p>
        </w:tc>
        <w:tc>
          <w:tcPr>
            <w:tcW w:w="3477" w:type="dxa"/>
            <w:vMerge w:val="restart"/>
          </w:tcPr>
          <w:p w:rsidR="00CD5BD3" w:rsidRDefault="00054849">
            <w:pPr>
              <w:rPr>
                <w:rFonts w:ascii="Times New Roman" w:hAnsi="Times New Roman"/>
                <w:b/>
              </w:rPr>
            </w:pPr>
            <w:r>
              <w:rPr>
                <w:rFonts w:ascii="Times New Roman" w:hAnsi="Times New Roman"/>
                <w:b/>
              </w:rPr>
              <w:t>Наименование КПЭ</w:t>
            </w:r>
          </w:p>
        </w:tc>
        <w:tc>
          <w:tcPr>
            <w:tcW w:w="4819" w:type="dxa"/>
            <w:vMerge w:val="restart"/>
          </w:tcPr>
          <w:p w:rsidR="00CD5BD3" w:rsidRDefault="00054849">
            <w:pPr>
              <w:rPr>
                <w:rFonts w:ascii="Times New Roman" w:hAnsi="Times New Roman"/>
                <w:b/>
              </w:rPr>
            </w:pPr>
            <w:r>
              <w:rPr>
                <w:rFonts w:ascii="Times New Roman" w:hAnsi="Times New Roman"/>
                <w:b/>
              </w:rPr>
              <w:t>Формула расчета</w:t>
            </w:r>
          </w:p>
        </w:tc>
        <w:tc>
          <w:tcPr>
            <w:tcW w:w="5103" w:type="dxa"/>
            <w:vMerge w:val="restart"/>
          </w:tcPr>
          <w:p w:rsidR="00CD5BD3" w:rsidRDefault="00054849">
            <w:pPr>
              <w:tabs>
                <w:tab w:val="right" w:pos="4397"/>
              </w:tabs>
              <w:rPr>
                <w:rFonts w:ascii="Times New Roman" w:hAnsi="Times New Roman"/>
                <w:b/>
              </w:rPr>
            </w:pPr>
            <w:r>
              <w:rPr>
                <w:rFonts w:ascii="Times New Roman" w:hAnsi="Times New Roman"/>
                <w:b/>
              </w:rPr>
              <w:t>Источник получения информации</w:t>
            </w:r>
          </w:p>
        </w:tc>
      </w:tr>
      <w:tr w:rsidR="00CD5BD3">
        <w:trPr>
          <w:trHeight w:val="509"/>
        </w:trPr>
        <w:tc>
          <w:tcPr>
            <w:tcW w:w="656" w:type="dxa"/>
            <w:vMerge/>
          </w:tcPr>
          <w:p w:rsidR="00CD5BD3" w:rsidRDefault="00CD5BD3"/>
        </w:tc>
        <w:tc>
          <w:tcPr>
            <w:tcW w:w="1963" w:type="dxa"/>
            <w:vMerge/>
          </w:tcPr>
          <w:p w:rsidR="00CD5BD3" w:rsidRDefault="00CD5BD3"/>
        </w:tc>
        <w:tc>
          <w:tcPr>
            <w:tcW w:w="3477" w:type="dxa"/>
            <w:vMerge/>
          </w:tcPr>
          <w:p w:rsidR="00CD5BD3" w:rsidRDefault="00CD5BD3"/>
        </w:tc>
        <w:tc>
          <w:tcPr>
            <w:tcW w:w="4819" w:type="dxa"/>
            <w:vMerge/>
          </w:tcPr>
          <w:p w:rsidR="00CD5BD3" w:rsidRDefault="00CD5BD3"/>
        </w:tc>
        <w:tc>
          <w:tcPr>
            <w:tcW w:w="5103" w:type="dxa"/>
            <w:vMerge/>
          </w:tcPr>
          <w:p w:rsidR="00CD5BD3" w:rsidRDefault="00CD5BD3"/>
        </w:tc>
      </w:tr>
      <w:tr w:rsidR="00CD5BD3">
        <w:trPr>
          <w:trHeight w:val="509"/>
        </w:trPr>
        <w:tc>
          <w:tcPr>
            <w:tcW w:w="656" w:type="dxa"/>
            <w:vMerge/>
          </w:tcPr>
          <w:p w:rsidR="00CD5BD3" w:rsidRDefault="00CD5BD3"/>
        </w:tc>
        <w:tc>
          <w:tcPr>
            <w:tcW w:w="1963" w:type="dxa"/>
            <w:vMerge/>
          </w:tcPr>
          <w:p w:rsidR="00CD5BD3" w:rsidRDefault="00CD5BD3"/>
        </w:tc>
        <w:tc>
          <w:tcPr>
            <w:tcW w:w="3477" w:type="dxa"/>
            <w:vMerge/>
          </w:tcPr>
          <w:p w:rsidR="00CD5BD3" w:rsidRDefault="00CD5BD3"/>
        </w:tc>
        <w:tc>
          <w:tcPr>
            <w:tcW w:w="4819" w:type="dxa"/>
            <w:vMerge/>
          </w:tcPr>
          <w:p w:rsidR="00CD5BD3" w:rsidRDefault="00CD5BD3"/>
        </w:tc>
        <w:tc>
          <w:tcPr>
            <w:tcW w:w="5103" w:type="dxa"/>
            <w:vMerge/>
          </w:tcPr>
          <w:p w:rsidR="00CD5BD3" w:rsidRDefault="00CD5BD3"/>
        </w:tc>
      </w:tr>
      <w:tr w:rsidR="00CD5BD3">
        <w:trPr>
          <w:trHeight w:val="20"/>
        </w:trPr>
        <w:tc>
          <w:tcPr>
            <w:tcW w:w="656" w:type="dxa"/>
          </w:tcPr>
          <w:p w:rsidR="00CD5BD3" w:rsidRDefault="00054849">
            <w:pPr>
              <w:rPr>
                <w:rFonts w:ascii="Times New Roman" w:hAnsi="Times New Roman"/>
              </w:rPr>
            </w:pPr>
            <w:r>
              <w:rPr>
                <w:rFonts w:ascii="Times New Roman" w:hAnsi="Times New Roman"/>
              </w:rPr>
              <w:t>1.1.</w:t>
            </w:r>
          </w:p>
        </w:tc>
        <w:tc>
          <w:tcPr>
            <w:tcW w:w="1963" w:type="dxa"/>
            <w:vMerge w:val="restart"/>
          </w:tcPr>
          <w:p w:rsidR="00CD5BD3" w:rsidRDefault="00054849">
            <w:pPr>
              <w:rPr>
                <w:rFonts w:ascii="Times New Roman" w:hAnsi="Times New Roman"/>
                <w:b/>
              </w:rPr>
            </w:pPr>
            <w:r>
              <w:rPr>
                <w:rFonts w:ascii="Times New Roman" w:hAnsi="Times New Roman"/>
                <w:b/>
              </w:rPr>
              <w:t>Стратегические</w:t>
            </w:r>
          </w:p>
        </w:tc>
        <w:tc>
          <w:tcPr>
            <w:tcW w:w="3477" w:type="dxa"/>
          </w:tcPr>
          <w:p w:rsidR="00CD5BD3" w:rsidRDefault="00054849">
            <w:pPr>
              <w:rPr>
                <w:rFonts w:ascii="Times New Roman" w:hAnsi="Times New Roman"/>
              </w:rPr>
            </w:pPr>
            <w:r>
              <w:rPr>
                <w:rFonts w:ascii="Times New Roman" w:hAnsi="Times New Roman"/>
              </w:rPr>
              <w:t xml:space="preserve">Рост производительности труда, в </w:t>
            </w:r>
            <w:r>
              <w:rPr>
                <w:rFonts w:ascii="Times New Roman" w:hAnsi="Times New Roman"/>
                <w:b/>
              </w:rPr>
              <w:t>%</w:t>
            </w:r>
          </w:p>
        </w:tc>
        <w:tc>
          <w:tcPr>
            <w:tcW w:w="4819" w:type="dxa"/>
          </w:tcPr>
          <w:p w:rsidR="00CD5BD3" w:rsidRDefault="00054849">
            <w:pPr>
              <w:jc w:val="both"/>
              <w:rPr>
                <w:rFonts w:ascii="Times New Roman" w:hAnsi="Times New Roman"/>
              </w:rPr>
            </w:pPr>
            <w:r>
              <w:rPr>
                <w:rFonts w:ascii="Times New Roman" w:hAnsi="Times New Roman"/>
              </w:rPr>
              <w:t>Расчет производится в соответствии с Методикой, утвержденной приказом Минэкономразвития Российской Федерации от 28.12.2018 г. №748. Индекс производительности труда за отчетный год рассчитывается по предприятию как отношение производительности труда отчетного периода к производительности труда базового периода, выражается в процентах. При расчете производительности труда выручка применяется без учета доходов от платы за технологическое присоединение. При значении ≥ установленного значения – 1, меньше – 0.</w:t>
            </w:r>
          </w:p>
        </w:tc>
        <w:tc>
          <w:tcPr>
            <w:tcW w:w="5103" w:type="dxa"/>
          </w:tcPr>
          <w:p w:rsidR="00CD5BD3" w:rsidRDefault="00054849">
            <w:pPr>
              <w:jc w:val="both"/>
              <w:rPr>
                <w:rFonts w:ascii="Times New Roman" w:hAnsi="Times New Roman"/>
                <w:i/>
              </w:rPr>
            </w:pPr>
            <w:r>
              <w:rPr>
                <w:rFonts w:ascii="Times New Roman" w:hAnsi="Times New Roman"/>
              </w:rPr>
              <w:t>1. Декларация по налогу на прибыль (выручка*, прямые и косвенные расходы, амортизация) *</w:t>
            </w:r>
            <w:r>
              <w:rPr>
                <w:rFonts w:ascii="Times New Roman" w:hAnsi="Times New Roman"/>
                <w:i/>
              </w:rPr>
              <w:t xml:space="preserve">без учета платы за технологическое присоединение. </w:t>
            </w:r>
          </w:p>
          <w:p w:rsidR="00CD5BD3" w:rsidRDefault="00054849">
            <w:pPr>
              <w:jc w:val="both"/>
              <w:rPr>
                <w:rFonts w:ascii="Times New Roman" w:hAnsi="Times New Roman"/>
              </w:rPr>
            </w:pPr>
            <w:r>
              <w:rPr>
                <w:rFonts w:ascii="Times New Roman" w:hAnsi="Times New Roman"/>
              </w:rPr>
              <w:t>2. Справка 6 НДФЛ (расходы на оплату труда).</w:t>
            </w:r>
          </w:p>
          <w:p w:rsidR="00CD5BD3" w:rsidRDefault="00054849">
            <w:pPr>
              <w:jc w:val="both"/>
              <w:rPr>
                <w:rFonts w:ascii="Times New Roman" w:hAnsi="Times New Roman"/>
              </w:rPr>
            </w:pPr>
            <w:r>
              <w:rPr>
                <w:rFonts w:ascii="Times New Roman" w:hAnsi="Times New Roman"/>
              </w:rPr>
              <w:t>3. Декларация по налогу на имущество.</w:t>
            </w:r>
          </w:p>
          <w:p w:rsidR="00CD5BD3" w:rsidRDefault="00054849">
            <w:pPr>
              <w:jc w:val="both"/>
              <w:rPr>
                <w:rFonts w:ascii="Times New Roman" w:hAnsi="Times New Roman"/>
              </w:rPr>
            </w:pPr>
            <w:r>
              <w:rPr>
                <w:rFonts w:ascii="Times New Roman" w:hAnsi="Times New Roman"/>
              </w:rPr>
              <w:t>4. Расчёт по страховым взносам (страховые взносы, численность).</w:t>
            </w:r>
          </w:p>
          <w:p w:rsidR="00CD5BD3" w:rsidRDefault="00054849">
            <w:pPr>
              <w:jc w:val="both"/>
              <w:rPr>
                <w:rFonts w:ascii="Times New Roman" w:hAnsi="Times New Roman"/>
              </w:rPr>
            </w:pPr>
            <w:r>
              <w:rPr>
                <w:rFonts w:ascii="Times New Roman" w:hAnsi="Times New Roman"/>
              </w:rPr>
              <w:t>5. Форма 4-П.</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1.2.</w:t>
            </w:r>
          </w:p>
        </w:tc>
        <w:tc>
          <w:tcPr>
            <w:tcW w:w="1963" w:type="dxa"/>
            <w:vMerge/>
          </w:tcPr>
          <w:p w:rsidR="00CD5BD3" w:rsidRDefault="00CD5BD3"/>
        </w:tc>
        <w:tc>
          <w:tcPr>
            <w:tcW w:w="3477" w:type="dxa"/>
          </w:tcPr>
          <w:p w:rsidR="00CD5BD3" w:rsidRDefault="00054849">
            <w:pPr>
              <w:rPr>
                <w:rFonts w:ascii="Times New Roman" w:hAnsi="Times New Roman"/>
              </w:rPr>
            </w:pPr>
            <w:r>
              <w:rPr>
                <w:rFonts w:ascii="Times New Roman" w:hAnsi="Times New Roman"/>
              </w:rPr>
              <w:t xml:space="preserve">Участие в реализации целей стратегических Указов Главы Республики Саха (Якутия) (либо объемы внебюджетных средств на их реализацию), в </w:t>
            </w:r>
            <w:r>
              <w:rPr>
                <w:rFonts w:ascii="Times New Roman" w:hAnsi="Times New Roman"/>
                <w:b/>
              </w:rPr>
              <w:t>количественном выражении.</w:t>
            </w:r>
          </w:p>
        </w:tc>
        <w:tc>
          <w:tcPr>
            <w:tcW w:w="4819" w:type="dxa"/>
          </w:tcPr>
          <w:p w:rsidR="008A5B3A" w:rsidRPr="00D7068F" w:rsidRDefault="00054849" w:rsidP="008A5B3A">
            <w:pPr>
              <w:jc w:val="both"/>
              <w:rPr>
                <w:rFonts w:ascii="Times New Roman" w:hAnsi="Times New Roman"/>
                <w:bCs/>
              </w:rPr>
            </w:pPr>
            <w:bookmarkStart w:id="3" w:name="_GoBack"/>
            <w:bookmarkEnd w:id="3"/>
            <w:r w:rsidRPr="00D7068F">
              <w:rPr>
                <w:rFonts w:ascii="Times New Roman" w:hAnsi="Times New Roman"/>
              </w:rPr>
              <w:t xml:space="preserve">Исполнение </w:t>
            </w:r>
            <w:r w:rsidR="008A5B3A" w:rsidRPr="00D7068F">
              <w:rPr>
                <w:rFonts w:ascii="Times New Roman" w:hAnsi="Times New Roman"/>
                <w:bCs/>
              </w:rPr>
              <w:t>Указа Главы Республики Саха (Якутия) Об ускоренном развитии транспортной и энергетической инфраструктуры Республики Саха Якутия №270 от 28.03.2024.</w:t>
            </w:r>
          </w:p>
          <w:p w:rsidR="008A5B3A" w:rsidRPr="00D7068F" w:rsidRDefault="008A5B3A" w:rsidP="008A5B3A">
            <w:pPr>
              <w:jc w:val="both"/>
              <w:rPr>
                <w:rFonts w:ascii="Times New Roman" w:hAnsi="Times New Roman"/>
                <w:bCs/>
              </w:rPr>
            </w:pPr>
            <w:r w:rsidRPr="00D7068F">
              <w:rPr>
                <w:rFonts w:ascii="Times New Roman" w:hAnsi="Times New Roman"/>
              </w:rPr>
              <w:t xml:space="preserve"> </w:t>
            </w:r>
            <w:r w:rsidRPr="00D7068F">
              <w:rPr>
                <w:rFonts w:ascii="Times New Roman" w:hAnsi="Times New Roman"/>
                <w:bCs/>
              </w:rPr>
              <w:t>3. В целях модернизации объектов энергетики и коммунального комплекса для удовлетворения перспективного спроса и рационального использования ресурсов:</w:t>
            </w:r>
          </w:p>
          <w:p w:rsidR="008A5B3A" w:rsidRPr="00D7068F" w:rsidRDefault="008A5B3A" w:rsidP="008A5B3A">
            <w:pPr>
              <w:jc w:val="both"/>
              <w:rPr>
                <w:rFonts w:ascii="Times New Roman" w:hAnsi="Times New Roman"/>
                <w:b/>
                <w:bCs/>
              </w:rPr>
            </w:pPr>
            <w:r w:rsidRPr="00D7068F">
              <w:rPr>
                <w:rFonts w:ascii="Times New Roman" w:hAnsi="Times New Roman"/>
                <w:bCs/>
              </w:rPr>
              <w:t>снижение износа на 10 процентов и количества аварий на 10 процентов на объектах электроэнергетики и коммунального комплекса к уровню 2023 года</w:t>
            </w:r>
            <w:r w:rsidRPr="00D7068F">
              <w:rPr>
                <w:rFonts w:ascii="Times New Roman" w:hAnsi="Times New Roman"/>
                <w:b/>
                <w:bCs/>
              </w:rPr>
              <w:t>;</w:t>
            </w:r>
          </w:p>
          <w:p w:rsidR="008A5B3A" w:rsidRPr="008A5B3A" w:rsidRDefault="008A5B3A" w:rsidP="008A5B3A">
            <w:pPr>
              <w:jc w:val="both"/>
              <w:rPr>
                <w:rFonts w:ascii="Times New Roman" w:hAnsi="Times New Roman"/>
              </w:rPr>
            </w:pPr>
            <w:r w:rsidRPr="00D7068F">
              <w:rPr>
                <w:rFonts w:ascii="Times New Roman" w:hAnsi="Times New Roman"/>
              </w:rPr>
              <w:t>1 – 1 балл, меньше – 0.</w:t>
            </w:r>
          </w:p>
          <w:p w:rsidR="00CD5BD3" w:rsidRDefault="00CD5BD3" w:rsidP="008A5B3A">
            <w:pPr>
              <w:jc w:val="both"/>
              <w:rPr>
                <w:rFonts w:ascii="Times New Roman" w:hAnsi="Times New Roman"/>
              </w:rPr>
            </w:pPr>
          </w:p>
        </w:tc>
        <w:tc>
          <w:tcPr>
            <w:tcW w:w="5103" w:type="dxa"/>
          </w:tcPr>
          <w:p w:rsidR="00CD5BD3" w:rsidRDefault="008A5B3A" w:rsidP="008A5B3A">
            <w:pPr>
              <w:jc w:val="both"/>
              <w:rPr>
                <w:rFonts w:ascii="Times New Roman" w:hAnsi="Times New Roman"/>
                <w:color w:val="FF0000"/>
              </w:rPr>
            </w:pPr>
            <w:r w:rsidRPr="008A5B3A">
              <w:rPr>
                <w:rFonts w:ascii="Times New Roman" w:hAnsi="Times New Roman"/>
                <w:color w:val="auto"/>
              </w:rPr>
              <w:t>Инвест</w:t>
            </w:r>
            <w:r>
              <w:rPr>
                <w:rFonts w:ascii="Times New Roman" w:hAnsi="Times New Roman"/>
                <w:color w:val="auto"/>
              </w:rPr>
              <w:t>иционная программа.</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1.3.</w:t>
            </w:r>
          </w:p>
        </w:tc>
        <w:tc>
          <w:tcPr>
            <w:tcW w:w="1963" w:type="dxa"/>
            <w:vMerge/>
          </w:tcPr>
          <w:p w:rsidR="00CD5BD3" w:rsidRDefault="00CD5BD3"/>
        </w:tc>
        <w:tc>
          <w:tcPr>
            <w:tcW w:w="3477" w:type="dxa"/>
          </w:tcPr>
          <w:p w:rsidR="00CD5BD3" w:rsidRPr="00644F86" w:rsidRDefault="00644F86">
            <w:pPr>
              <w:jc w:val="both"/>
              <w:rPr>
                <w:rFonts w:ascii="Times New Roman" w:hAnsi="Times New Roman"/>
              </w:rPr>
            </w:pPr>
            <w:r w:rsidRPr="00644F86">
              <w:rPr>
                <w:rFonts w:ascii="Times New Roman" w:hAnsi="Times New Roman"/>
                <w:sz w:val="24"/>
                <w:szCs w:val="24"/>
              </w:rPr>
              <w:t>Уровень вовлеченности организ</w:t>
            </w:r>
            <w:r>
              <w:rPr>
                <w:rFonts w:ascii="Times New Roman" w:hAnsi="Times New Roman"/>
                <w:sz w:val="24"/>
                <w:szCs w:val="24"/>
              </w:rPr>
              <w:t>ации в Платформе обратной связи, в %.</w:t>
            </w:r>
          </w:p>
        </w:tc>
        <w:tc>
          <w:tcPr>
            <w:tcW w:w="4819" w:type="dxa"/>
          </w:tcPr>
          <w:p w:rsidR="00CD5BD3" w:rsidRDefault="00644F86">
            <w:pPr>
              <w:jc w:val="both"/>
              <w:rPr>
                <w:rFonts w:ascii="Times New Roman" w:hAnsi="Times New Roman"/>
              </w:rPr>
            </w:pPr>
            <w:r w:rsidRPr="00644F86">
              <w:rPr>
                <w:rFonts w:ascii="Times New Roman" w:hAnsi="Times New Roman"/>
              </w:rPr>
              <w:t>определяется в соответствии с Методикой формирования оперативного рейтинга выполнения показателей эффективности и результативности ведомственных руководителей цифровой трансформации Республики Саха (Якутия), утвержденной Перечнем поручений проектного офиса по цифровой трансформации отраслей экономики, социальной сферы и государственного управления Республики Саха (Якутия) от 11.11.2024 № 1066-П6</w:t>
            </w:r>
            <w:r>
              <w:rPr>
                <w:rFonts w:ascii="Times New Roman" w:hAnsi="Times New Roman"/>
              </w:rPr>
              <w:t xml:space="preserve">. </w:t>
            </w:r>
            <w:r w:rsidR="00054849">
              <w:rPr>
                <w:rFonts w:ascii="Times New Roman" w:hAnsi="Times New Roman"/>
              </w:rPr>
              <w:t>Факт больше либо равно плану - 1 балл, меньше – 0.</w:t>
            </w:r>
          </w:p>
        </w:tc>
        <w:tc>
          <w:tcPr>
            <w:tcW w:w="5103" w:type="dxa"/>
          </w:tcPr>
          <w:p w:rsidR="00CD5BD3" w:rsidRDefault="00FB0589">
            <w:pPr>
              <w:jc w:val="both"/>
              <w:rPr>
                <w:rFonts w:ascii="Times New Roman" w:hAnsi="Times New Roman"/>
                <w:color w:val="FF0000"/>
              </w:rPr>
            </w:pPr>
            <w:r w:rsidRPr="00FB0589">
              <w:rPr>
                <w:rFonts w:ascii="Times New Roman" w:hAnsi="Times New Roman"/>
                <w:color w:val="auto"/>
              </w:rPr>
              <w:t xml:space="preserve">Платформа Обратной связи </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1.4.</w:t>
            </w:r>
          </w:p>
        </w:tc>
        <w:tc>
          <w:tcPr>
            <w:tcW w:w="1963" w:type="dxa"/>
            <w:vMerge/>
          </w:tcPr>
          <w:p w:rsidR="00CD5BD3" w:rsidRDefault="00CD5BD3"/>
        </w:tc>
        <w:tc>
          <w:tcPr>
            <w:tcW w:w="3477" w:type="dxa"/>
          </w:tcPr>
          <w:p w:rsidR="00CD5BD3" w:rsidRDefault="00054849">
            <w:pPr>
              <w:jc w:val="both"/>
              <w:rPr>
                <w:rFonts w:ascii="Times New Roman" w:hAnsi="Times New Roman"/>
              </w:rPr>
            </w:pPr>
            <w:r>
              <w:rPr>
                <w:rFonts w:ascii="Times New Roman" w:hAnsi="Times New Roman"/>
              </w:rPr>
              <w:t xml:space="preserve">       Загрузка производственных мощностей объектов ВОС и КОС, </w:t>
            </w:r>
            <w:r>
              <w:rPr>
                <w:rFonts w:ascii="Times New Roman" w:hAnsi="Times New Roman"/>
                <w:b/>
              </w:rPr>
              <w:t>значение</w:t>
            </w:r>
            <w:r>
              <w:rPr>
                <w:rFonts w:ascii="Times New Roman" w:hAnsi="Times New Roman"/>
              </w:rPr>
              <w:t>.</w:t>
            </w:r>
          </w:p>
        </w:tc>
        <w:tc>
          <w:tcPr>
            <w:tcW w:w="4819" w:type="dxa"/>
          </w:tcPr>
          <w:p w:rsidR="00CD5BD3" w:rsidRDefault="00054849">
            <w:pPr>
              <w:ind w:firstLine="709"/>
              <w:jc w:val="both"/>
              <w:rPr>
                <w:rFonts w:ascii="Times New Roman" w:hAnsi="Times New Roman"/>
              </w:rPr>
            </w:pPr>
            <w:r>
              <w:rPr>
                <w:rFonts w:ascii="Times New Roman" w:hAnsi="Times New Roman"/>
              </w:rPr>
              <w:t xml:space="preserve">Рассчитывается как соотношение объема пропущенных стоков через очистные станции сточных вод (ОССВ – далее) и объем забора воды из реки водозаборных сооружений (ВЗС- далее), к плановым объемам пропуска и забора воды на объектах. </w:t>
            </w:r>
          </w:p>
          <w:p w:rsidR="00CD5BD3" w:rsidRDefault="00054849">
            <w:pPr>
              <w:ind w:firstLine="709"/>
              <w:jc w:val="both"/>
              <w:rPr>
                <w:rFonts w:ascii="Times New Roman" w:hAnsi="Times New Roman"/>
              </w:rPr>
            </w:pPr>
            <w:r>
              <w:rPr>
                <w:rFonts w:ascii="Times New Roman" w:hAnsi="Times New Roman"/>
              </w:rPr>
              <w:t>По каждой ОССВ, ВЗС расчет производится отдельно, в зависимости от количества функционирующих ОССВ и ВЗС на текущий год.</w:t>
            </w:r>
          </w:p>
          <w:p w:rsidR="00CD5BD3" w:rsidRDefault="00054849">
            <w:pPr>
              <w:ind w:firstLine="709"/>
              <w:jc w:val="both"/>
              <w:rPr>
                <w:rFonts w:ascii="Times New Roman" w:hAnsi="Times New Roman"/>
              </w:rPr>
            </w:pPr>
            <w:r>
              <w:rPr>
                <w:rFonts w:ascii="Times New Roman" w:hAnsi="Times New Roman"/>
              </w:rPr>
              <w:t xml:space="preserve">Итоговое значение = сумма результатов показателей ОССВ и ВЗС/общее количество ОССВ, ВЗС </w:t>
            </w:r>
          </w:p>
          <w:p w:rsidR="00CD5BD3" w:rsidRDefault="00054849">
            <w:pPr>
              <w:ind w:firstLine="709"/>
              <w:jc w:val="both"/>
              <w:rPr>
                <w:rFonts w:ascii="Times New Roman" w:hAnsi="Times New Roman"/>
              </w:rPr>
            </w:pPr>
            <w:r>
              <w:rPr>
                <w:rFonts w:ascii="Times New Roman" w:hAnsi="Times New Roman"/>
              </w:rPr>
              <w:t xml:space="preserve">Оценка итоговых значений: </w:t>
            </w:r>
          </w:p>
          <w:p w:rsidR="00CD5BD3" w:rsidRDefault="00054849">
            <w:pPr>
              <w:ind w:firstLine="709"/>
              <w:jc w:val="both"/>
              <w:rPr>
                <w:rFonts w:ascii="Times New Roman" w:hAnsi="Times New Roman"/>
              </w:rPr>
            </w:pPr>
            <w:r>
              <w:rPr>
                <w:rFonts w:ascii="Times New Roman" w:hAnsi="Times New Roman"/>
              </w:rPr>
              <w:t>от 1 до 0,60 баллов – эффективная работа ОССВ, ВЗС.</w:t>
            </w:r>
          </w:p>
          <w:p w:rsidR="00CD5BD3" w:rsidRDefault="00054849">
            <w:pPr>
              <w:ind w:firstLine="709"/>
              <w:jc w:val="both"/>
              <w:rPr>
                <w:rFonts w:ascii="Times New Roman" w:hAnsi="Times New Roman"/>
              </w:rPr>
            </w:pPr>
            <w:r>
              <w:rPr>
                <w:rFonts w:ascii="Times New Roman" w:hAnsi="Times New Roman"/>
              </w:rPr>
              <w:t>от 0,60 до 0,40 баллов – условно-эффективная работа ОССВ, ВЗС.</w:t>
            </w:r>
          </w:p>
          <w:p w:rsidR="00CD5BD3" w:rsidRDefault="00054849">
            <w:pPr>
              <w:ind w:firstLine="709"/>
              <w:jc w:val="both"/>
              <w:rPr>
                <w:rFonts w:ascii="Times New Roman" w:hAnsi="Times New Roman"/>
              </w:rPr>
            </w:pPr>
            <w:r>
              <w:rPr>
                <w:rFonts w:ascii="Times New Roman" w:hAnsi="Times New Roman"/>
              </w:rPr>
              <w:t>менее 0,40 – неэффективная работа ОССВ, ВЗС.</w:t>
            </w:r>
          </w:p>
          <w:p w:rsidR="00CD5BD3" w:rsidRDefault="00054849">
            <w:pPr>
              <w:ind w:firstLine="709"/>
              <w:jc w:val="both"/>
              <w:rPr>
                <w:rFonts w:ascii="Times New Roman" w:hAnsi="Times New Roman"/>
              </w:rPr>
            </w:pPr>
            <w:r>
              <w:rPr>
                <w:rFonts w:ascii="Times New Roman" w:hAnsi="Times New Roman"/>
              </w:rPr>
              <w:t>от 1 до 0,75 баллов – 1, от 0,74 до 0,5 баллов – 0,5, менее 0,49 – 0.</w:t>
            </w:r>
          </w:p>
        </w:tc>
        <w:tc>
          <w:tcPr>
            <w:tcW w:w="5103" w:type="dxa"/>
          </w:tcPr>
          <w:p w:rsidR="00CD5BD3" w:rsidRDefault="00054849">
            <w:pPr>
              <w:jc w:val="both"/>
              <w:rPr>
                <w:rFonts w:ascii="Times New Roman" w:hAnsi="Times New Roman"/>
              </w:rPr>
            </w:pPr>
            <w:r>
              <w:rPr>
                <w:rFonts w:ascii="Times New Roman" w:hAnsi="Times New Roman"/>
              </w:rPr>
              <w:t xml:space="preserve">Фактические данные: справки о поступлении сточных вод через станции очистки сточных вод; справки о подъеме воды на водозаборные сооружения. </w:t>
            </w:r>
          </w:p>
          <w:p w:rsidR="00CD5BD3" w:rsidRDefault="00054849">
            <w:pPr>
              <w:jc w:val="both"/>
              <w:rPr>
                <w:rFonts w:ascii="Times New Roman" w:hAnsi="Times New Roman"/>
              </w:rPr>
            </w:pPr>
            <w:r>
              <w:rPr>
                <w:rFonts w:ascii="Times New Roman" w:hAnsi="Times New Roman"/>
              </w:rPr>
              <w:t xml:space="preserve">Годовой план формируется на основе технических форм. </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2.1.</w:t>
            </w:r>
          </w:p>
        </w:tc>
        <w:tc>
          <w:tcPr>
            <w:tcW w:w="1963" w:type="dxa"/>
            <w:vMerge w:val="restart"/>
          </w:tcPr>
          <w:p w:rsidR="00CD5BD3" w:rsidRDefault="00054849">
            <w:pPr>
              <w:rPr>
                <w:rFonts w:ascii="Times New Roman" w:hAnsi="Times New Roman"/>
                <w:b/>
                <w:color w:val="000000" w:themeColor="text1"/>
              </w:rPr>
            </w:pPr>
            <w:r>
              <w:rPr>
                <w:rFonts w:ascii="Times New Roman" w:hAnsi="Times New Roman"/>
                <w:b/>
                <w:color w:val="000000" w:themeColor="text1"/>
              </w:rPr>
              <w:t>Финансово-экономические*</w:t>
            </w:r>
          </w:p>
        </w:tc>
        <w:tc>
          <w:tcPr>
            <w:tcW w:w="3477" w:type="dxa"/>
          </w:tcPr>
          <w:p w:rsidR="00CD5BD3" w:rsidRDefault="00054849">
            <w:pPr>
              <w:jc w:val="both"/>
              <w:rPr>
                <w:rFonts w:ascii="Times New Roman" w:hAnsi="Times New Roman"/>
              </w:rPr>
            </w:pPr>
            <w:r>
              <w:rPr>
                <w:rFonts w:ascii="Times New Roman" w:hAnsi="Times New Roman"/>
              </w:rPr>
              <w:t xml:space="preserve">коэффициенты финансовой устойчивости, </w:t>
            </w:r>
            <w:r>
              <w:rPr>
                <w:rFonts w:ascii="Times New Roman" w:hAnsi="Times New Roman"/>
                <w:b/>
              </w:rPr>
              <w:t>значение.</w:t>
            </w:r>
          </w:p>
        </w:tc>
        <w:tc>
          <w:tcPr>
            <w:tcW w:w="4819" w:type="dxa"/>
          </w:tcPr>
          <w:p w:rsidR="00CD5BD3" w:rsidRDefault="00054849">
            <w:pPr>
              <w:rPr>
                <w:rFonts w:ascii="Times New Roman" w:hAnsi="Times New Roman"/>
              </w:rPr>
            </w:pPr>
            <w:r>
              <w:rPr>
                <w:rFonts w:ascii="Times New Roman" w:hAnsi="Times New Roman"/>
              </w:rPr>
              <w:t>в соответствии с Методикой оценки финансового положения государственных унитарных предприятий Республики Саха (Якутия) и акционерных обществ с долей Республики Саха (Якутия) с учетом отраслевой специфики, утвержденной приказом Минимущества РС(Я) от 23.09.2019 N П-05-132.</w:t>
            </w:r>
          </w:p>
        </w:tc>
        <w:tc>
          <w:tcPr>
            <w:tcW w:w="5103" w:type="dxa"/>
          </w:tcPr>
          <w:p w:rsidR="00CD5BD3" w:rsidRDefault="00054849">
            <w:pPr>
              <w:jc w:val="both"/>
              <w:rPr>
                <w:rFonts w:ascii="Times New Roman" w:hAnsi="Times New Roman"/>
              </w:rPr>
            </w:pPr>
            <w:r>
              <w:rPr>
                <w:rFonts w:ascii="Times New Roman" w:hAnsi="Times New Roman"/>
              </w:rPr>
              <w:t>Бухгалтерская отчетность.</w:t>
            </w:r>
          </w:p>
        </w:tc>
      </w:tr>
      <w:tr w:rsidR="00CD5BD3">
        <w:trPr>
          <w:trHeight w:val="20"/>
        </w:trPr>
        <w:tc>
          <w:tcPr>
            <w:tcW w:w="656" w:type="dxa"/>
          </w:tcPr>
          <w:p w:rsidR="00CD5BD3" w:rsidRDefault="00CD5BD3">
            <w:pPr>
              <w:rPr>
                <w:rFonts w:ascii="Times New Roman" w:hAnsi="Times New Roman"/>
              </w:rPr>
            </w:pPr>
          </w:p>
        </w:tc>
        <w:tc>
          <w:tcPr>
            <w:tcW w:w="1963" w:type="dxa"/>
            <w:vMerge/>
          </w:tcPr>
          <w:p w:rsidR="00CD5BD3" w:rsidRDefault="00CD5BD3"/>
        </w:tc>
        <w:tc>
          <w:tcPr>
            <w:tcW w:w="3477" w:type="dxa"/>
          </w:tcPr>
          <w:p w:rsidR="00CD5BD3" w:rsidRDefault="00054849">
            <w:pPr>
              <w:jc w:val="both"/>
              <w:rPr>
                <w:rFonts w:ascii="Times New Roman" w:hAnsi="Times New Roman"/>
              </w:rPr>
            </w:pPr>
            <w:r>
              <w:rPr>
                <w:rFonts w:ascii="Times New Roman" w:hAnsi="Times New Roman"/>
              </w:rPr>
              <w:t xml:space="preserve">Динамика сокращения затрат по результатам оптимизации, совершенствования технологий с учетом дочерних обществ или снижение затрат на приобретение товаров (работ, услуг) на единицу продукции, </w:t>
            </w:r>
            <w:r>
              <w:rPr>
                <w:rFonts w:ascii="Times New Roman" w:hAnsi="Times New Roman"/>
                <w:b/>
              </w:rPr>
              <w:t>в процентах.</w:t>
            </w:r>
          </w:p>
        </w:tc>
        <w:tc>
          <w:tcPr>
            <w:tcW w:w="4819" w:type="dxa"/>
          </w:tcPr>
          <w:p w:rsidR="00CD5BD3" w:rsidRDefault="00054849">
            <w:pPr>
              <w:rPr>
                <w:rFonts w:ascii="Times New Roman" w:hAnsi="Times New Roman"/>
              </w:rPr>
            </w:pPr>
            <w:r>
              <w:rPr>
                <w:rFonts w:ascii="Times New Roman" w:hAnsi="Times New Roman"/>
              </w:rPr>
              <w:t>Динамика объема сокращенных затрат тыс. рублей за отчетный период/м3 услуг ВС и ВО к предыдущему периоду.</w:t>
            </w:r>
          </w:p>
        </w:tc>
        <w:tc>
          <w:tcPr>
            <w:tcW w:w="5103" w:type="dxa"/>
          </w:tcPr>
          <w:p w:rsidR="00CD5BD3" w:rsidRDefault="00054849">
            <w:pPr>
              <w:jc w:val="both"/>
              <w:rPr>
                <w:rFonts w:ascii="Times New Roman" w:hAnsi="Times New Roman"/>
              </w:rPr>
            </w:pPr>
            <w:r>
              <w:rPr>
                <w:rFonts w:ascii="Times New Roman" w:hAnsi="Times New Roman"/>
              </w:rPr>
              <w:t>План повышения эффективности деятельности АО «Водоканал» (Антикризисный план) и отчет по исполнению. Статистический отчет 22-ЖКХ (ресурсы).</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2.2.*</w:t>
            </w:r>
          </w:p>
        </w:tc>
        <w:tc>
          <w:tcPr>
            <w:tcW w:w="1963" w:type="dxa"/>
            <w:vMerge/>
          </w:tcPr>
          <w:p w:rsidR="00CD5BD3" w:rsidRDefault="00CD5BD3"/>
        </w:tc>
        <w:tc>
          <w:tcPr>
            <w:tcW w:w="3477" w:type="dxa"/>
          </w:tcPr>
          <w:p w:rsidR="00CD5BD3" w:rsidRDefault="00054849">
            <w:pPr>
              <w:jc w:val="both"/>
              <w:rPr>
                <w:rFonts w:ascii="Times New Roman" w:hAnsi="Times New Roman"/>
                <w:color w:val="000000" w:themeColor="text1"/>
              </w:rPr>
            </w:pPr>
            <w:r>
              <w:rPr>
                <w:rFonts w:ascii="Times New Roman" w:hAnsi="Times New Roman"/>
                <w:color w:val="000000" w:themeColor="text1"/>
              </w:rPr>
              <w:t xml:space="preserve">Динамика снижения дебиторской задолженности потребителей, </w:t>
            </w:r>
            <w:r>
              <w:rPr>
                <w:rFonts w:ascii="Times New Roman" w:hAnsi="Times New Roman"/>
                <w:b/>
                <w:color w:val="000000" w:themeColor="text1"/>
              </w:rPr>
              <w:t>в процентах.</w:t>
            </w:r>
          </w:p>
        </w:tc>
        <w:tc>
          <w:tcPr>
            <w:tcW w:w="4819" w:type="dxa"/>
          </w:tcPr>
          <w:p w:rsidR="00CD5BD3" w:rsidRDefault="00054849">
            <w:pPr>
              <w:jc w:val="both"/>
              <w:rPr>
                <w:rFonts w:ascii="Times New Roman" w:hAnsi="Times New Roman"/>
                <w:color w:val="000000" w:themeColor="text1"/>
              </w:rPr>
            </w:pPr>
            <w:r>
              <w:rPr>
                <w:rFonts w:ascii="Times New Roman" w:hAnsi="Times New Roman"/>
                <w:color w:val="000000" w:themeColor="text1"/>
              </w:rPr>
              <w:t>Изменение показателей просроченной дебиторской задолженности потребителей, направляемых в отчете «Платежная дисциплина» согласно приказу Министерства ЖКХ и энергетики РСЯ от 15.12.2022 №679-ОД, по состоянию на начало и конец периода</w:t>
            </w:r>
          </w:p>
        </w:tc>
        <w:tc>
          <w:tcPr>
            <w:tcW w:w="5103" w:type="dxa"/>
          </w:tcPr>
          <w:p w:rsidR="00CD5BD3" w:rsidRDefault="00054849">
            <w:pPr>
              <w:rPr>
                <w:rFonts w:ascii="Times New Roman" w:hAnsi="Times New Roman"/>
                <w:color w:val="000000" w:themeColor="text1"/>
              </w:rPr>
            </w:pPr>
            <w:r>
              <w:rPr>
                <w:rFonts w:ascii="Times New Roman" w:hAnsi="Times New Roman"/>
                <w:color w:val="000000" w:themeColor="text1"/>
              </w:rPr>
              <w:t>Отчет по мониторингу платежной дисциплины потребителей коммунальных услуг (коммунальных ресурсов) согласно Приказу МЖКХ и Э РС (Я) от 15.12.2023 №532-ОД</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3.1.</w:t>
            </w:r>
          </w:p>
        </w:tc>
        <w:tc>
          <w:tcPr>
            <w:tcW w:w="1963" w:type="dxa"/>
            <w:vMerge w:val="restart"/>
          </w:tcPr>
          <w:p w:rsidR="00CD5BD3" w:rsidRDefault="00054849">
            <w:pPr>
              <w:rPr>
                <w:rFonts w:ascii="Times New Roman" w:hAnsi="Times New Roman"/>
                <w:b/>
              </w:rPr>
            </w:pPr>
            <w:r>
              <w:rPr>
                <w:rFonts w:ascii="Times New Roman" w:hAnsi="Times New Roman"/>
                <w:b/>
              </w:rPr>
              <w:t xml:space="preserve">Показатели устойчивого развития </w:t>
            </w:r>
          </w:p>
        </w:tc>
        <w:tc>
          <w:tcPr>
            <w:tcW w:w="3477" w:type="dxa"/>
          </w:tcPr>
          <w:p w:rsidR="00CD5BD3" w:rsidRDefault="00054849">
            <w:pPr>
              <w:jc w:val="both"/>
              <w:rPr>
                <w:rFonts w:ascii="Times New Roman" w:hAnsi="Times New Roman"/>
                <w:color w:val="000000" w:themeColor="text1"/>
              </w:rPr>
            </w:pPr>
            <w:r>
              <w:rPr>
                <w:rFonts w:ascii="Times New Roman" w:hAnsi="Times New Roman"/>
                <w:color w:val="000000" w:themeColor="text1"/>
              </w:rPr>
              <w:t xml:space="preserve">Уровень заработной платы, </w:t>
            </w:r>
            <w:r>
              <w:rPr>
                <w:rFonts w:ascii="Times New Roman" w:hAnsi="Times New Roman"/>
                <w:b/>
                <w:color w:val="000000" w:themeColor="text1"/>
              </w:rPr>
              <w:t>значение.</w:t>
            </w:r>
          </w:p>
        </w:tc>
        <w:tc>
          <w:tcPr>
            <w:tcW w:w="4819" w:type="dxa"/>
          </w:tcPr>
          <w:p w:rsidR="00CD5BD3" w:rsidRDefault="00054849">
            <w:pPr>
              <w:jc w:val="both"/>
              <w:rPr>
                <w:rFonts w:ascii="Times New Roman" w:hAnsi="Times New Roman"/>
                <w:color w:val="000000" w:themeColor="text1"/>
              </w:rPr>
            </w:pPr>
            <w:r>
              <w:rPr>
                <w:rFonts w:ascii="Times New Roman" w:hAnsi="Times New Roman"/>
                <w:color w:val="000000" w:themeColor="text1"/>
              </w:rPr>
              <w:t>Наименьший уровень заработной платы в Обществе ≥ минимального размера оплаты труда в Республике Саха (Якутия).</w:t>
            </w:r>
          </w:p>
        </w:tc>
        <w:tc>
          <w:tcPr>
            <w:tcW w:w="5103" w:type="dxa"/>
          </w:tcPr>
          <w:p w:rsidR="00CD5BD3" w:rsidRDefault="00054849">
            <w:pPr>
              <w:rPr>
                <w:rFonts w:ascii="Times New Roman" w:hAnsi="Times New Roman"/>
                <w:color w:val="000000" w:themeColor="text1"/>
              </w:rPr>
            </w:pPr>
            <w:r>
              <w:rPr>
                <w:rFonts w:ascii="Times New Roman" w:hAnsi="Times New Roman"/>
                <w:color w:val="000000" w:themeColor="text1"/>
              </w:rPr>
              <w:t xml:space="preserve">Отчет: Статистический отчет форма № П4 «Сведения о численности и заработной плате работников». </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3.2.</w:t>
            </w:r>
          </w:p>
        </w:tc>
        <w:tc>
          <w:tcPr>
            <w:tcW w:w="1963" w:type="dxa"/>
            <w:vMerge/>
          </w:tcPr>
          <w:p w:rsidR="00CD5BD3" w:rsidRDefault="00CD5BD3"/>
        </w:tc>
        <w:tc>
          <w:tcPr>
            <w:tcW w:w="3477" w:type="dxa"/>
          </w:tcPr>
          <w:p w:rsidR="00CD5BD3" w:rsidRDefault="00054849">
            <w:pPr>
              <w:jc w:val="both"/>
              <w:rPr>
                <w:rFonts w:ascii="Times New Roman" w:hAnsi="Times New Roman"/>
                <w:color w:val="000000" w:themeColor="text1"/>
              </w:rPr>
            </w:pPr>
            <w:r>
              <w:rPr>
                <w:rFonts w:ascii="Times New Roman" w:hAnsi="Times New Roman"/>
                <w:color w:val="000000" w:themeColor="text1"/>
              </w:rPr>
              <w:t xml:space="preserve">Доля занятых инвалидов трудоспособного возраста, </w:t>
            </w:r>
            <w:r>
              <w:rPr>
                <w:rFonts w:ascii="Times New Roman" w:hAnsi="Times New Roman"/>
                <w:b/>
                <w:color w:val="000000" w:themeColor="text1"/>
              </w:rPr>
              <w:t>в процентах.</w:t>
            </w:r>
          </w:p>
        </w:tc>
        <w:tc>
          <w:tcPr>
            <w:tcW w:w="4819" w:type="dxa"/>
          </w:tcPr>
          <w:p w:rsidR="00CD5BD3" w:rsidRDefault="00054849">
            <w:pPr>
              <w:jc w:val="both"/>
              <w:rPr>
                <w:rFonts w:ascii="Times New Roman" w:hAnsi="Times New Roman"/>
                <w:color w:val="000000" w:themeColor="text1"/>
              </w:rPr>
            </w:pPr>
            <w:r>
              <w:rPr>
                <w:rFonts w:ascii="Times New Roman" w:hAnsi="Times New Roman"/>
                <w:color w:val="000000" w:themeColor="text1"/>
              </w:rPr>
              <w:t>При значении  ≥  установленной квоты в соотв. п. п. 1 статьи 3 Закона Республики Саха (Якутия) от 28.06.2012 1093-З N 1079-IV (ред. от 03.05.2023) "О квотировании рабочих мест для трудоустройства граждан, испытывающих трудности в поиске работы, в Республике Саха (Якутия)" (принят постановлением ГС (Ил Тумэн) РС(Я) от 28.06.2012 З N 1080-IV)</w:t>
            </w:r>
          </w:p>
        </w:tc>
        <w:tc>
          <w:tcPr>
            <w:tcW w:w="5103" w:type="dxa"/>
          </w:tcPr>
          <w:p w:rsidR="00CD5BD3" w:rsidRDefault="00054849">
            <w:pPr>
              <w:rPr>
                <w:rFonts w:ascii="Times New Roman" w:hAnsi="Times New Roman"/>
                <w:color w:val="000000" w:themeColor="text1"/>
              </w:rPr>
            </w:pPr>
            <w:r>
              <w:rPr>
                <w:rFonts w:ascii="Times New Roman" w:hAnsi="Times New Roman"/>
                <w:b/>
                <w:color w:val="000000" w:themeColor="text1"/>
              </w:rPr>
              <w:t>Отчет:</w:t>
            </w:r>
            <w:r>
              <w:rPr>
                <w:rFonts w:ascii="Times New Roman" w:hAnsi="Times New Roman"/>
                <w:color w:val="000000" w:themeColor="text1"/>
              </w:rPr>
              <w:t xml:space="preserve"> Информация о наличии созданных или выделенных рабочих местах для трудоустройства инвалидов, включая информацию о локальных нормативных актах, содержащих сведения о данных рабочих местах, выполнения квоты для приема на работу инвалидов в органы службы занятости Центр занятости населения через портал Работа в Якутии. </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3.3.</w:t>
            </w:r>
          </w:p>
        </w:tc>
        <w:tc>
          <w:tcPr>
            <w:tcW w:w="1963" w:type="dxa"/>
            <w:vMerge/>
          </w:tcPr>
          <w:p w:rsidR="00CD5BD3" w:rsidRDefault="00CD5BD3"/>
        </w:tc>
        <w:tc>
          <w:tcPr>
            <w:tcW w:w="3477" w:type="dxa"/>
            <w:tcBorders>
              <w:top w:val="single" w:sz="4" w:space="0" w:color="000000"/>
              <w:left w:val="nil"/>
              <w:bottom w:val="single" w:sz="4" w:space="0" w:color="000000" w:themeColor="text1"/>
              <w:right w:val="nil"/>
            </w:tcBorders>
            <w:shd w:val="clear" w:color="auto" w:fill="auto"/>
            <w:vAlign w:val="center"/>
          </w:tcPr>
          <w:p w:rsidR="00CD5BD3" w:rsidRDefault="00054849">
            <w:pPr>
              <w:rPr>
                <w:rFonts w:ascii="Times New Roman" w:hAnsi="Times New Roman"/>
              </w:rPr>
            </w:pPr>
            <w:r>
              <w:rPr>
                <w:rFonts w:ascii="Times New Roman" w:hAnsi="Times New Roman"/>
              </w:rPr>
              <w:t xml:space="preserve">Уровень удовлетворенности пользователей качеством продукции, услуг, работ, </w:t>
            </w:r>
            <w:r>
              <w:rPr>
                <w:rFonts w:ascii="Times New Roman" w:hAnsi="Times New Roman"/>
                <w:b/>
              </w:rPr>
              <w:t>в процентах.</w:t>
            </w:r>
          </w:p>
        </w:tc>
        <w:tc>
          <w:tcPr>
            <w:tcW w:w="4819" w:type="dxa"/>
            <w:tcBorders>
              <w:top w:val="single" w:sz="4" w:space="0" w:color="000000"/>
              <w:bottom w:val="single" w:sz="4" w:space="0" w:color="000000" w:themeColor="text1"/>
            </w:tcBorders>
          </w:tcPr>
          <w:p w:rsidR="00FB0589" w:rsidRPr="00FB0589" w:rsidRDefault="00054849" w:rsidP="00FB0589">
            <w:pPr>
              <w:ind w:firstLine="567"/>
              <w:jc w:val="both"/>
              <w:rPr>
                <w:rFonts w:ascii="Times New Roman" w:hAnsi="Times New Roman"/>
                <w:sz w:val="24"/>
              </w:rPr>
            </w:pPr>
            <w:r>
              <w:rPr>
                <w:rFonts w:ascii="Times New Roman" w:hAnsi="Times New Roman"/>
                <w:sz w:val="24"/>
              </w:rPr>
              <w:t>«Индекс удовлетворенности клиентов (CSI)», в %</w:t>
            </w:r>
            <w:r w:rsidR="00FB0589">
              <w:rPr>
                <w:rFonts w:ascii="Times New Roman" w:hAnsi="Times New Roman"/>
                <w:sz w:val="24"/>
              </w:rPr>
              <w:t>. По результатам</w:t>
            </w:r>
            <w:r w:rsidR="00FB0589" w:rsidRPr="00FB0589">
              <w:rPr>
                <w:rFonts w:ascii="Times New Roman" w:hAnsi="Times New Roman"/>
                <w:sz w:val="24"/>
              </w:rPr>
              <w:t xml:space="preserve"> </w:t>
            </w:r>
            <w:r w:rsidR="00FB0589">
              <w:rPr>
                <w:rFonts w:ascii="Times New Roman" w:hAnsi="Times New Roman"/>
                <w:sz w:val="24"/>
              </w:rPr>
              <w:t>о</w:t>
            </w:r>
            <w:r w:rsidR="00FB0589" w:rsidRPr="00FB0589">
              <w:rPr>
                <w:rFonts w:ascii="Times New Roman" w:hAnsi="Times New Roman"/>
                <w:sz w:val="24"/>
              </w:rPr>
              <w:t>прос</w:t>
            </w:r>
            <w:r w:rsidR="00FB0589">
              <w:rPr>
                <w:rFonts w:ascii="Times New Roman" w:hAnsi="Times New Roman"/>
                <w:sz w:val="24"/>
              </w:rPr>
              <w:t xml:space="preserve">а. </w:t>
            </w:r>
            <w:r w:rsidR="00FB0589" w:rsidRPr="00FB0589">
              <w:rPr>
                <w:rFonts w:ascii="Times New Roman" w:hAnsi="Times New Roman"/>
                <w:sz w:val="24"/>
              </w:rPr>
              <w:t>Уровень удовлетворенности пользователей качеством продукции, услуг, работ выше 60% - 1 балл, ниже 60% – 0.</w:t>
            </w:r>
          </w:p>
          <w:p w:rsidR="00CD5BD3" w:rsidRDefault="00CD5BD3">
            <w:pPr>
              <w:spacing w:after="200"/>
              <w:ind w:firstLine="567"/>
              <w:jc w:val="both"/>
              <w:rPr>
                <w:rFonts w:ascii="Times New Roman" w:hAnsi="Times New Roman"/>
                <w:sz w:val="24"/>
              </w:rPr>
            </w:pPr>
          </w:p>
          <w:p w:rsidR="00CD5BD3" w:rsidRDefault="00CD5BD3">
            <w:pPr>
              <w:jc w:val="both"/>
              <w:rPr>
                <w:rFonts w:ascii="Times New Roman" w:hAnsi="Times New Roman"/>
              </w:rPr>
            </w:pPr>
          </w:p>
        </w:tc>
        <w:tc>
          <w:tcPr>
            <w:tcW w:w="5103" w:type="dxa"/>
          </w:tcPr>
          <w:p w:rsidR="00CD5BD3" w:rsidRDefault="00054849">
            <w:pPr>
              <w:jc w:val="both"/>
              <w:rPr>
                <w:rFonts w:ascii="Times New Roman" w:hAnsi="Times New Roman"/>
              </w:rPr>
            </w:pPr>
            <w:r>
              <w:rPr>
                <w:rFonts w:ascii="Times New Roman" w:hAnsi="Times New Roman"/>
              </w:rPr>
              <w:t>Опрос проводится 1 раз в год</w:t>
            </w:r>
          </w:p>
          <w:p w:rsidR="00CD5BD3" w:rsidRDefault="00054849" w:rsidP="00FB0589">
            <w:pPr>
              <w:jc w:val="both"/>
              <w:rPr>
                <w:rFonts w:ascii="Times New Roman" w:hAnsi="Times New Roman"/>
                <w:sz w:val="24"/>
              </w:rPr>
            </w:pPr>
            <w:r>
              <w:rPr>
                <w:rFonts w:ascii="Times New Roman" w:hAnsi="Times New Roman"/>
                <w:sz w:val="24"/>
              </w:rPr>
              <w:t>«Индекс удовлетворенности клиентов (CSI)» через Центры обслуживания населения общества и официальный сайт АО «Водоканал».</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3.4.</w:t>
            </w:r>
          </w:p>
        </w:tc>
        <w:tc>
          <w:tcPr>
            <w:tcW w:w="1963" w:type="dxa"/>
            <w:vMerge/>
          </w:tcPr>
          <w:p w:rsidR="00CD5BD3" w:rsidRDefault="00CD5BD3"/>
        </w:tc>
        <w:tc>
          <w:tcPr>
            <w:tcW w:w="3477" w:type="dxa"/>
            <w:tcBorders>
              <w:top w:val="single" w:sz="4" w:space="0" w:color="000000" w:themeColor="text1"/>
            </w:tcBorders>
          </w:tcPr>
          <w:p w:rsidR="00CD5BD3" w:rsidRDefault="00054849">
            <w:pPr>
              <w:jc w:val="both"/>
              <w:rPr>
                <w:rFonts w:ascii="Times New Roman" w:hAnsi="Times New Roman"/>
              </w:rPr>
            </w:pPr>
            <w:r>
              <w:rPr>
                <w:rFonts w:ascii="Times New Roman" w:hAnsi="Times New Roman"/>
              </w:rPr>
              <w:t xml:space="preserve">Коэффициент частоты несчастных случаев на производстве, отражающий среднее количество несчастных случаев, приходящееся на 1000 работников, </w:t>
            </w:r>
            <w:r>
              <w:rPr>
                <w:rFonts w:ascii="Times New Roman" w:hAnsi="Times New Roman"/>
                <w:b/>
              </w:rPr>
              <w:t>в процентах.</w:t>
            </w:r>
          </w:p>
        </w:tc>
        <w:tc>
          <w:tcPr>
            <w:tcW w:w="4819" w:type="dxa"/>
            <w:tcBorders>
              <w:top w:val="single" w:sz="4" w:space="0" w:color="000000" w:themeColor="text1"/>
            </w:tcBorders>
          </w:tcPr>
          <w:p w:rsidR="00CD5BD3" w:rsidRDefault="00054849">
            <w:pPr>
              <w:jc w:val="both"/>
              <w:rPr>
                <w:rFonts w:ascii="Times New Roman" w:hAnsi="Times New Roman"/>
              </w:rPr>
            </w:pPr>
            <w:r>
              <w:rPr>
                <w:rFonts w:ascii="Times New Roman" w:hAnsi="Times New Roman"/>
              </w:rPr>
              <w:t>Общее количество несчастных случаев на производстве (ед.) / среднесписочная численность работников (чел) * 1000.</w:t>
            </w:r>
          </w:p>
        </w:tc>
        <w:tc>
          <w:tcPr>
            <w:tcW w:w="5103" w:type="dxa"/>
          </w:tcPr>
          <w:p w:rsidR="00CD5BD3" w:rsidRDefault="00054849">
            <w:pPr>
              <w:jc w:val="both"/>
              <w:rPr>
                <w:rFonts w:ascii="Times New Roman" w:hAnsi="Times New Roman"/>
                <w:color w:val="FF0000"/>
              </w:rPr>
            </w:pPr>
            <w:r>
              <w:rPr>
                <w:rFonts w:ascii="Times New Roman" w:hAnsi="Times New Roman"/>
                <w:color w:val="000000" w:themeColor="text1"/>
              </w:rPr>
              <w:t xml:space="preserve">Журнал регистрации несчастных случаев на производстве </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3.5.</w:t>
            </w:r>
          </w:p>
        </w:tc>
        <w:tc>
          <w:tcPr>
            <w:tcW w:w="1963" w:type="dxa"/>
            <w:vMerge/>
          </w:tcPr>
          <w:p w:rsidR="00CD5BD3" w:rsidRDefault="00CD5BD3"/>
        </w:tc>
        <w:tc>
          <w:tcPr>
            <w:tcW w:w="3477" w:type="dxa"/>
          </w:tcPr>
          <w:p w:rsidR="00CD5BD3" w:rsidRDefault="00054849">
            <w:pPr>
              <w:rPr>
                <w:rFonts w:ascii="Times New Roman" w:hAnsi="Times New Roman"/>
              </w:rPr>
            </w:pPr>
            <w:r>
              <w:rPr>
                <w:rFonts w:ascii="Times New Roman" w:hAnsi="Times New Roman"/>
              </w:rPr>
              <w:t xml:space="preserve">Объем финансирования экологических инициатив, проектов, в т.ч. по сохранению и восполнению биологического разнообразия, раздельного сбора мусора и производственных отходов, переработки и производства продукции с использованием вторичного сырья (умное обращение с отходами) (в тысяч рублей). </w:t>
            </w:r>
          </w:p>
        </w:tc>
        <w:tc>
          <w:tcPr>
            <w:tcW w:w="4819" w:type="dxa"/>
          </w:tcPr>
          <w:p w:rsidR="00CD5BD3" w:rsidRDefault="00054849">
            <w:pPr>
              <w:jc w:val="both"/>
              <w:rPr>
                <w:rFonts w:ascii="Times New Roman" w:hAnsi="Times New Roman"/>
              </w:rPr>
            </w:pPr>
            <w:r>
              <w:rPr>
                <w:rFonts w:ascii="Times New Roman" w:hAnsi="Times New Roman"/>
              </w:rPr>
              <w:t>Факт ≥ План</w:t>
            </w:r>
          </w:p>
        </w:tc>
        <w:tc>
          <w:tcPr>
            <w:tcW w:w="5103" w:type="dxa"/>
          </w:tcPr>
          <w:p w:rsidR="00CD5BD3" w:rsidRDefault="00054849">
            <w:pPr>
              <w:jc w:val="both"/>
              <w:rPr>
                <w:rFonts w:ascii="Times New Roman" w:hAnsi="Times New Roman"/>
              </w:rPr>
            </w:pPr>
            <w:r>
              <w:rPr>
                <w:rFonts w:ascii="Times New Roman" w:hAnsi="Times New Roman"/>
              </w:rPr>
              <w:t xml:space="preserve">План финансово-хозяйственной деятельности, План мероприятий Инвестиционной программы общества на очередной год, отчет по исполнению. </w:t>
            </w:r>
          </w:p>
        </w:tc>
      </w:tr>
      <w:tr w:rsidR="00CD5BD3">
        <w:trPr>
          <w:trHeight w:val="20"/>
        </w:trPr>
        <w:tc>
          <w:tcPr>
            <w:tcW w:w="656" w:type="dxa"/>
          </w:tcPr>
          <w:p w:rsidR="00CD5BD3" w:rsidRDefault="00054849">
            <w:pPr>
              <w:rPr>
                <w:rFonts w:ascii="Times New Roman" w:hAnsi="Times New Roman"/>
              </w:rPr>
            </w:pPr>
            <w:r>
              <w:rPr>
                <w:rFonts w:ascii="Times New Roman" w:hAnsi="Times New Roman"/>
              </w:rPr>
              <w:t>3.6.</w:t>
            </w:r>
          </w:p>
        </w:tc>
        <w:tc>
          <w:tcPr>
            <w:tcW w:w="1963" w:type="dxa"/>
          </w:tcPr>
          <w:p w:rsidR="00CD5BD3" w:rsidRDefault="00CD5BD3">
            <w:pPr>
              <w:rPr>
                <w:rFonts w:ascii="Times New Roman" w:hAnsi="Times New Roman"/>
                <w:b/>
              </w:rPr>
            </w:pPr>
          </w:p>
        </w:tc>
        <w:tc>
          <w:tcPr>
            <w:tcW w:w="3477" w:type="dxa"/>
          </w:tcPr>
          <w:p w:rsidR="00CD5BD3" w:rsidRDefault="00054849">
            <w:pPr>
              <w:rPr>
                <w:rFonts w:ascii="Times New Roman" w:hAnsi="Times New Roman"/>
              </w:rPr>
            </w:pPr>
            <w:r>
              <w:rPr>
                <w:rFonts w:ascii="Times New Roman" w:hAnsi="Times New Roman"/>
              </w:rPr>
              <w:t xml:space="preserve">Доля инвестиций в развитие организации, в том числе на проведение НИОКР, приобретение технологий, в общей сумме затрат, % </w:t>
            </w:r>
          </w:p>
        </w:tc>
        <w:tc>
          <w:tcPr>
            <w:tcW w:w="4819" w:type="dxa"/>
          </w:tcPr>
          <w:p w:rsidR="00CD5BD3" w:rsidRDefault="00054849">
            <w:pPr>
              <w:jc w:val="both"/>
              <w:rPr>
                <w:rFonts w:ascii="Times New Roman" w:hAnsi="Times New Roman"/>
              </w:rPr>
            </w:pPr>
            <w:r>
              <w:rPr>
                <w:rFonts w:ascii="Times New Roman" w:hAnsi="Times New Roman"/>
              </w:rPr>
              <w:t>Инвестиции в развитие организации, в том числе на проведение НИОКР, приобретение технологий (тыс. руб.) / общая сумма затрат на производство и реализацию продукции (тыс. руб.) * 100%.</w:t>
            </w:r>
          </w:p>
        </w:tc>
        <w:tc>
          <w:tcPr>
            <w:tcW w:w="5103" w:type="dxa"/>
          </w:tcPr>
          <w:p w:rsidR="00CD5BD3" w:rsidRDefault="00054849">
            <w:pPr>
              <w:jc w:val="both"/>
              <w:rPr>
                <w:rFonts w:ascii="Times New Roman" w:hAnsi="Times New Roman"/>
              </w:rPr>
            </w:pPr>
            <w:r>
              <w:rPr>
                <w:rFonts w:ascii="Times New Roman" w:hAnsi="Times New Roman"/>
              </w:rPr>
              <w:t>Инвестиционная программа АО «Водоканал». Форма 2 «Отчет о финансовых результатах», бухгалтерской отчетности.</w:t>
            </w:r>
          </w:p>
        </w:tc>
      </w:tr>
      <w:tr w:rsidR="00CD5BD3">
        <w:trPr>
          <w:trHeight w:val="20"/>
        </w:trPr>
        <w:tc>
          <w:tcPr>
            <w:tcW w:w="656" w:type="dxa"/>
          </w:tcPr>
          <w:p w:rsidR="00CD5BD3" w:rsidRDefault="00054849">
            <w:pPr>
              <w:rPr>
                <w:rFonts w:ascii="Times New Roman" w:hAnsi="Times New Roman"/>
                <w:b/>
              </w:rPr>
            </w:pPr>
            <w:r>
              <w:rPr>
                <w:rFonts w:ascii="Times New Roman" w:hAnsi="Times New Roman"/>
                <w:b/>
              </w:rPr>
              <w:t> 13</w:t>
            </w:r>
          </w:p>
        </w:tc>
        <w:tc>
          <w:tcPr>
            <w:tcW w:w="1963" w:type="dxa"/>
          </w:tcPr>
          <w:p w:rsidR="00CD5BD3" w:rsidRDefault="00054849">
            <w:pPr>
              <w:rPr>
                <w:rFonts w:ascii="Times New Roman" w:hAnsi="Times New Roman"/>
                <w:b/>
              </w:rPr>
            </w:pPr>
            <w:r>
              <w:rPr>
                <w:rFonts w:ascii="Times New Roman" w:hAnsi="Times New Roman"/>
                <w:b/>
              </w:rPr>
              <w:t>ВСЕГО</w:t>
            </w:r>
          </w:p>
        </w:tc>
        <w:tc>
          <w:tcPr>
            <w:tcW w:w="3477" w:type="dxa"/>
          </w:tcPr>
          <w:p w:rsidR="00CD5BD3" w:rsidRDefault="00CD5BD3">
            <w:pPr>
              <w:rPr>
                <w:rFonts w:ascii="Times New Roman" w:hAnsi="Times New Roman"/>
                <w:b/>
              </w:rPr>
            </w:pPr>
          </w:p>
        </w:tc>
        <w:tc>
          <w:tcPr>
            <w:tcW w:w="4819" w:type="dxa"/>
          </w:tcPr>
          <w:p w:rsidR="00CD5BD3" w:rsidRDefault="00054849">
            <w:pPr>
              <w:rPr>
                <w:rFonts w:ascii="Times New Roman" w:hAnsi="Times New Roman"/>
                <w:b/>
              </w:rPr>
            </w:pPr>
            <w:r>
              <w:rPr>
                <w:rFonts w:ascii="Times New Roman" w:hAnsi="Times New Roman"/>
                <w:b/>
              </w:rPr>
              <w:t> </w:t>
            </w:r>
          </w:p>
        </w:tc>
        <w:tc>
          <w:tcPr>
            <w:tcW w:w="5103" w:type="dxa"/>
          </w:tcPr>
          <w:p w:rsidR="00CD5BD3" w:rsidRDefault="00054849">
            <w:pPr>
              <w:rPr>
                <w:rFonts w:ascii="Times New Roman" w:hAnsi="Times New Roman"/>
                <w:b/>
              </w:rPr>
            </w:pPr>
            <w:r>
              <w:rPr>
                <w:rFonts w:ascii="Times New Roman" w:hAnsi="Times New Roman"/>
                <w:b/>
              </w:rPr>
              <w:t> </w:t>
            </w:r>
          </w:p>
        </w:tc>
      </w:tr>
    </w:tbl>
    <w:p w:rsidR="00CD5BD3" w:rsidRDefault="00CD5BD3">
      <w:pPr>
        <w:spacing w:after="0"/>
        <w:rPr>
          <w:rFonts w:ascii="Times New Roman" w:hAnsi="Times New Roman"/>
          <w:sz w:val="24"/>
        </w:rPr>
      </w:pPr>
    </w:p>
    <w:p w:rsidR="00CD5BD3" w:rsidRDefault="00054849">
      <w:pPr>
        <w:pStyle w:val="10"/>
        <w:jc w:val="center"/>
        <w:rPr>
          <w:rFonts w:ascii="Times New Roman" w:hAnsi="Times New Roman"/>
          <w:b w:val="0"/>
          <w:color w:val="000000"/>
          <w:sz w:val="24"/>
          <w:u w:val="single"/>
        </w:rPr>
      </w:pPr>
      <w:bookmarkStart w:id="4" w:name="__RefHeading___4"/>
      <w:bookmarkEnd w:id="4"/>
      <w:r>
        <w:rPr>
          <w:rFonts w:ascii="Times New Roman" w:hAnsi="Times New Roman"/>
          <w:b w:val="0"/>
          <w:color w:val="000000"/>
          <w:sz w:val="24"/>
          <w:u w:val="single"/>
        </w:rPr>
        <w:t>Матрица полномочий и ответственности за реализацию ключевых показателей эффективности АО «Водоканал»</w:t>
      </w:r>
    </w:p>
    <w:tbl>
      <w:tblPr>
        <w:tblW w:w="0" w:type="auto"/>
        <w:tblInd w:w="-147" w:type="dxa"/>
        <w:tblLayout w:type="fixed"/>
        <w:tblLook w:val="04A0" w:firstRow="1" w:lastRow="0" w:firstColumn="1" w:lastColumn="0" w:noHBand="0" w:noVBand="1"/>
      </w:tblPr>
      <w:tblGrid>
        <w:gridCol w:w="836"/>
        <w:gridCol w:w="5968"/>
        <w:gridCol w:w="1701"/>
        <w:gridCol w:w="1842"/>
        <w:gridCol w:w="1842"/>
        <w:gridCol w:w="2127"/>
        <w:gridCol w:w="1701"/>
      </w:tblGrid>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b/>
                <w:sz w:val="20"/>
              </w:rPr>
            </w:pPr>
            <w:r>
              <w:rPr>
                <w:rFonts w:ascii="Times New Roman" w:hAnsi="Times New Roman"/>
                <w:b/>
                <w:sz w:val="20"/>
              </w:rPr>
              <w:t>№</w:t>
            </w:r>
          </w:p>
        </w:tc>
        <w:tc>
          <w:tcPr>
            <w:tcW w:w="5968"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b/>
                <w:sz w:val="20"/>
              </w:rPr>
            </w:pPr>
            <w:r>
              <w:rPr>
                <w:rFonts w:ascii="Times New Roman" w:hAnsi="Times New Roman"/>
                <w:b/>
                <w:sz w:val="20"/>
              </w:rPr>
              <w:t>Показатели</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b/>
                <w:sz w:val="20"/>
              </w:rPr>
            </w:pPr>
            <w:r>
              <w:rPr>
                <w:rFonts w:ascii="Times New Roman" w:hAnsi="Times New Roman"/>
                <w:b/>
                <w:sz w:val="20"/>
              </w:rPr>
              <w:t>Генеральный директор</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b/>
                <w:sz w:val="20"/>
              </w:rPr>
            </w:pPr>
            <w:r>
              <w:rPr>
                <w:rFonts w:ascii="Times New Roman" w:hAnsi="Times New Roman"/>
                <w:b/>
                <w:sz w:val="20"/>
              </w:rPr>
              <w:t>Главный инженер</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b/>
                <w:sz w:val="20"/>
              </w:rPr>
            </w:pPr>
            <w:r>
              <w:rPr>
                <w:rFonts w:ascii="Times New Roman" w:hAnsi="Times New Roman"/>
                <w:b/>
                <w:sz w:val="20"/>
              </w:rPr>
              <w:t xml:space="preserve"> 1 Заместитель генерального директора по экономике и финансам</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jc w:val="center"/>
              <w:rPr>
                <w:rFonts w:ascii="Times New Roman" w:hAnsi="Times New Roman"/>
                <w:b/>
                <w:sz w:val="20"/>
              </w:rPr>
            </w:pPr>
            <w:r>
              <w:rPr>
                <w:rFonts w:ascii="Times New Roman" w:hAnsi="Times New Roman"/>
                <w:b/>
                <w:sz w:val="20"/>
              </w:rPr>
              <w:t xml:space="preserve">Заместитель генерального директора по правовым вопросам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b/>
                <w:sz w:val="20"/>
              </w:rPr>
            </w:pPr>
            <w:r>
              <w:rPr>
                <w:rFonts w:ascii="Times New Roman" w:hAnsi="Times New Roman"/>
                <w:b/>
                <w:sz w:val="20"/>
              </w:rPr>
              <w:t>Главный бухгалтер</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1</w:t>
            </w:r>
          </w:p>
        </w:tc>
        <w:tc>
          <w:tcPr>
            <w:tcW w:w="5968" w:type="dxa"/>
            <w:tcBorders>
              <w:top w:val="single" w:sz="4" w:space="0" w:color="000000"/>
              <w:bottom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 xml:space="preserve">Рост производительности труда, в </w:t>
            </w:r>
            <w:r>
              <w:rPr>
                <w:rFonts w:ascii="Times New Roman" w:hAnsi="Times New Roman"/>
                <w: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2</w:t>
            </w:r>
          </w:p>
        </w:tc>
        <w:tc>
          <w:tcPr>
            <w:tcW w:w="5968" w:type="dxa"/>
            <w:tcBorders>
              <w:top w:val="single" w:sz="4" w:space="0" w:color="000000"/>
              <w:bottom w:val="single" w:sz="4" w:space="0" w:color="000000"/>
            </w:tcBorders>
          </w:tcPr>
          <w:p w:rsidR="00CD5BD3" w:rsidRDefault="00054849">
            <w:pPr>
              <w:rPr>
                <w:rFonts w:ascii="Times New Roman" w:hAnsi="Times New Roman"/>
                <w:highlight w:val="yellow"/>
              </w:rPr>
            </w:pPr>
            <w:r>
              <w:rPr>
                <w:rFonts w:ascii="Times New Roman" w:hAnsi="Times New Roman"/>
              </w:rPr>
              <w:t>Участие в реализации целей стратегических Указов Главы Республики Саха (Якутия) (либо объемы внебюджетных средств на их реализацию.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3</w:t>
            </w:r>
          </w:p>
        </w:tc>
        <w:tc>
          <w:tcPr>
            <w:tcW w:w="5968" w:type="dxa"/>
            <w:tcBorders>
              <w:top w:val="single" w:sz="4" w:space="0" w:color="000000"/>
              <w:bottom w:val="single" w:sz="4" w:space="0" w:color="000000"/>
            </w:tcBorders>
          </w:tcPr>
          <w:p w:rsidR="00CD5BD3" w:rsidRDefault="00FB0589" w:rsidP="00FA506B">
            <w:pPr>
              <w:jc w:val="both"/>
              <w:rPr>
                <w:rFonts w:ascii="Times New Roman" w:hAnsi="Times New Roman"/>
              </w:rPr>
            </w:pPr>
            <w:r w:rsidRPr="00FB0589">
              <w:rPr>
                <w:rFonts w:ascii="Times New Roman" w:hAnsi="Times New Roman"/>
              </w:rPr>
              <w:t xml:space="preserve">Уровень вовлеченности организации в Платформе обратной связи, в </w:t>
            </w:r>
            <w:r w:rsidR="00FA506B">
              <w:rPr>
                <w:rFonts w:ascii="Times New Roman" w:hAnsi="Times New Roman"/>
              </w:rPr>
              <w:t>баллах</w:t>
            </w:r>
            <w:r w:rsidRPr="00FB0589">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4</w:t>
            </w:r>
          </w:p>
        </w:tc>
        <w:tc>
          <w:tcPr>
            <w:tcW w:w="5968" w:type="dxa"/>
            <w:tcBorders>
              <w:top w:val="single" w:sz="4" w:space="0" w:color="000000"/>
              <w:bottom w:val="single" w:sz="4" w:space="0" w:color="000000"/>
            </w:tcBorders>
          </w:tcPr>
          <w:p w:rsidR="00CD5BD3" w:rsidRDefault="00054849">
            <w:pPr>
              <w:jc w:val="both"/>
              <w:rPr>
                <w:rFonts w:ascii="Times New Roman" w:hAnsi="Times New Roman"/>
              </w:rPr>
            </w:pPr>
            <w:r>
              <w:rPr>
                <w:rFonts w:ascii="Times New Roman" w:hAnsi="Times New Roman"/>
              </w:rPr>
              <w:t xml:space="preserve"> Загрузка производственных мощностей объектов ВОС и КОС.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И</w:t>
            </w:r>
          </w:p>
        </w:tc>
      </w:tr>
      <w:tr w:rsidR="00CD5BD3">
        <w:trPr>
          <w:trHeight w:val="21"/>
        </w:trPr>
        <w:tc>
          <w:tcPr>
            <w:tcW w:w="836" w:type="dxa"/>
            <w:tcBorders>
              <w:top w:val="nil"/>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5</w:t>
            </w:r>
          </w:p>
        </w:tc>
        <w:tc>
          <w:tcPr>
            <w:tcW w:w="5968" w:type="dxa"/>
            <w:tcBorders>
              <w:top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Коэффициенты финансовой устойчивости.</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nil"/>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1842" w:type="dxa"/>
            <w:tcBorders>
              <w:top w:val="nil"/>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6</w:t>
            </w:r>
          </w:p>
        </w:tc>
        <w:tc>
          <w:tcPr>
            <w:tcW w:w="5968" w:type="dxa"/>
            <w:tcBorders>
              <w:top w:val="single" w:sz="4" w:space="0" w:color="000000"/>
              <w:bottom w:val="single" w:sz="4" w:space="0" w:color="000000"/>
            </w:tcBorders>
          </w:tcPr>
          <w:p w:rsidR="00CD5BD3" w:rsidRDefault="00054849">
            <w:pPr>
              <w:spacing w:after="0" w:line="240" w:lineRule="auto"/>
              <w:jc w:val="both"/>
              <w:rPr>
                <w:rFonts w:ascii="Times New Roman" w:hAnsi="Times New Roman"/>
                <w:color w:val="FF0000"/>
              </w:rPr>
            </w:pPr>
            <w:r>
              <w:rPr>
                <w:rFonts w:ascii="Times New Roman" w:hAnsi="Times New Roman"/>
              </w:rPr>
              <w:t xml:space="preserve">Динамика сокращения затрат по результатам оптимизации, совершенствования технологий с учетом дочерних обществ или снижение затрат на приобретение товаров (работ, услуг) на единицу продукции,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7</w:t>
            </w:r>
          </w:p>
        </w:tc>
        <w:tc>
          <w:tcPr>
            <w:tcW w:w="5968" w:type="dxa"/>
            <w:tcBorders>
              <w:top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color w:val="000000" w:themeColor="text1"/>
                <w:highlight w:val="yellow"/>
              </w:rPr>
            </w:pPr>
            <w:r>
              <w:rPr>
                <w:rFonts w:ascii="Times New Roman" w:hAnsi="Times New Roman"/>
                <w:color w:val="000000" w:themeColor="text1"/>
              </w:rPr>
              <w:t>Динамика снижения дебиторской задолженности потребителей</w:t>
            </w:r>
            <w:r>
              <w:rPr>
                <w:rFonts w:ascii="Times New Roman" w:hAnsi="Times New Roman"/>
                <w:b/>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nil"/>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8</w:t>
            </w:r>
          </w:p>
        </w:tc>
        <w:tc>
          <w:tcPr>
            <w:tcW w:w="5968" w:type="dxa"/>
            <w:tcBorders>
              <w:top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color w:val="000000" w:themeColor="text1"/>
                <w:highlight w:val="yellow"/>
              </w:rPr>
            </w:pPr>
            <w:r>
              <w:rPr>
                <w:rFonts w:ascii="Times New Roman" w:hAnsi="Times New Roman"/>
                <w:color w:val="000000" w:themeColor="text1"/>
              </w:rPr>
              <w:t>Уровень заработной платы</w:t>
            </w:r>
            <w:r>
              <w:rPr>
                <w:rFonts w:ascii="Times New Roman" w:hAnsi="Times New Roman"/>
                <w:b/>
                <w:color w:val="000000" w:themeColor="text1"/>
              </w:rPr>
              <w:t>.</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nil"/>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nil"/>
              <w:left w:val="nil"/>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9</w:t>
            </w:r>
          </w:p>
        </w:tc>
        <w:tc>
          <w:tcPr>
            <w:tcW w:w="5968" w:type="dxa"/>
            <w:tcBorders>
              <w:top w:val="single" w:sz="4" w:space="0" w:color="000000"/>
              <w:left w:val="single" w:sz="4" w:space="0" w:color="000000"/>
              <w:bottom w:val="single" w:sz="4" w:space="0" w:color="000000"/>
              <w:right w:val="single" w:sz="4" w:space="0" w:color="000000"/>
            </w:tcBorders>
          </w:tcPr>
          <w:p w:rsidR="00CD5BD3" w:rsidRDefault="00054849">
            <w:pPr>
              <w:spacing w:line="240" w:lineRule="auto"/>
              <w:rPr>
                <w:rFonts w:ascii="Times New Roman" w:hAnsi="Times New Roman"/>
              </w:rPr>
            </w:pPr>
            <w:r>
              <w:rPr>
                <w:rFonts w:ascii="Times New Roman" w:hAnsi="Times New Roman"/>
                <w:color w:val="000000" w:themeColor="text1"/>
              </w:rPr>
              <w:t>Доля занятых инвалидов трудоспособного возраста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495"/>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10</w:t>
            </w:r>
          </w:p>
        </w:tc>
        <w:tc>
          <w:tcPr>
            <w:tcW w:w="5968" w:type="dxa"/>
            <w:tcBorders>
              <w:top w:val="single" w:sz="4" w:space="0" w:color="000000"/>
              <w:left w:val="nil"/>
              <w:bottom w:val="single" w:sz="4" w:space="0" w:color="000000"/>
              <w:right w:val="nil"/>
            </w:tcBorders>
            <w:shd w:val="clear" w:color="auto" w:fill="auto"/>
            <w:vAlign w:val="center"/>
          </w:tcPr>
          <w:p w:rsidR="00CD5BD3" w:rsidRDefault="00054849">
            <w:pPr>
              <w:spacing w:line="240" w:lineRule="auto"/>
              <w:rPr>
                <w:rFonts w:ascii="Times New Roman" w:hAnsi="Times New Roman"/>
              </w:rPr>
            </w:pPr>
            <w:r>
              <w:rPr>
                <w:rFonts w:ascii="Times New Roman" w:hAnsi="Times New Roman"/>
              </w:rPr>
              <w:t>Уровень удовлетворенности пользователей качеством продукции, услуг, работ.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nil"/>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396"/>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11</w:t>
            </w:r>
          </w:p>
        </w:tc>
        <w:tc>
          <w:tcPr>
            <w:tcW w:w="5968" w:type="dxa"/>
            <w:tcBorders>
              <w:top w:val="single" w:sz="4" w:space="0" w:color="000000"/>
              <w:bottom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Коэффициент частоты несчастных случаев на производстве, отражающий среднее количество несчастных случаев, приходящееся на 1000 работников.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2127"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И</w:t>
            </w:r>
          </w:p>
        </w:tc>
      </w:tr>
      <w:tr w:rsidR="00CD5BD3">
        <w:trPr>
          <w:trHeight w:val="396"/>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12</w:t>
            </w:r>
          </w:p>
        </w:tc>
        <w:tc>
          <w:tcPr>
            <w:tcW w:w="5968" w:type="dxa"/>
            <w:tcBorders>
              <w:top w:val="single" w:sz="4" w:space="0" w:color="000000"/>
              <w:bottom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 xml:space="preserve">Объем финансирования экологических инициатив, проектов, в т. ч. по сохранению и восполнению биологического разнообразия, раздельного сбора мусора и производственных отходов, переработки и производства продукции с использованием вторичного сырья (умное обращение с отходами).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r w:rsidR="00CD5BD3">
        <w:trPr>
          <w:trHeight w:val="21"/>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13</w:t>
            </w:r>
          </w:p>
        </w:tc>
        <w:tc>
          <w:tcPr>
            <w:tcW w:w="5968" w:type="dxa"/>
            <w:tcBorders>
              <w:top w:val="single" w:sz="4" w:space="0" w:color="000000"/>
              <w:bottom w:val="single" w:sz="4" w:space="0" w:color="000000"/>
            </w:tcBorders>
          </w:tcPr>
          <w:p w:rsidR="00CD5BD3" w:rsidRDefault="00054849">
            <w:pPr>
              <w:spacing w:after="0" w:line="240" w:lineRule="auto"/>
              <w:jc w:val="both"/>
              <w:rPr>
                <w:rFonts w:ascii="Times New Roman" w:hAnsi="Times New Roman"/>
                <w:sz w:val="20"/>
              </w:rPr>
            </w:pPr>
            <w:r>
              <w:rPr>
                <w:rFonts w:ascii="Times New Roman" w:hAnsi="Times New Roman"/>
              </w:rPr>
              <w:t xml:space="preserve">Доля инвестиций в развитие организации, в том числе на проведение НИОКР, приобретение технологий, в общей сумме затрат.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c>
          <w:tcPr>
            <w:tcW w:w="2127"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rPr>
            </w:pPr>
            <w:r>
              <w:rPr>
                <w:rFonts w:ascii="Times New Roman" w:hAnsi="Times New Roman"/>
              </w:rPr>
              <w:t>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line="240" w:lineRule="auto"/>
              <w:jc w:val="center"/>
              <w:rPr>
                <w:rFonts w:ascii="Times New Roman" w:hAnsi="Times New Roman"/>
              </w:rPr>
            </w:pPr>
            <w:r>
              <w:rPr>
                <w:rFonts w:ascii="Times New Roman" w:hAnsi="Times New Roman"/>
              </w:rPr>
              <w:t>О</w:t>
            </w:r>
          </w:p>
        </w:tc>
      </w:tr>
    </w:tbl>
    <w:p w:rsidR="00CD5BD3" w:rsidRDefault="00054849">
      <w:pPr>
        <w:tabs>
          <w:tab w:val="left" w:pos="6300"/>
        </w:tabs>
        <w:spacing w:after="0"/>
        <w:ind w:left="709"/>
        <w:rPr>
          <w:rFonts w:ascii="Times New Roman" w:hAnsi="Times New Roman"/>
          <w:sz w:val="20"/>
        </w:rPr>
      </w:pPr>
      <w:r>
        <w:rPr>
          <w:rFonts w:ascii="Times New Roman" w:hAnsi="Times New Roman"/>
          <w:sz w:val="20"/>
        </w:rPr>
        <w:t>Условные обозначения: О – несет ответственность; И – информируется.</w:t>
      </w:r>
    </w:p>
    <w:p w:rsidR="00CD5BD3" w:rsidRDefault="00CD5BD3">
      <w:pPr>
        <w:sectPr w:rsidR="00CD5BD3">
          <w:footerReference w:type="default" r:id="rId9"/>
          <w:footerReference w:type="first" r:id="rId10"/>
          <w:pgSz w:w="16838" w:h="11906" w:orient="landscape"/>
          <w:pgMar w:top="567" w:right="567" w:bottom="284" w:left="567" w:header="709" w:footer="420" w:gutter="0"/>
          <w:cols w:space="720"/>
          <w:titlePg/>
        </w:sectPr>
      </w:pPr>
    </w:p>
    <w:p w:rsidR="00CD5BD3" w:rsidRDefault="00054849">
      <w:pPr>
        <w:contextualSpacing/>
        <w:jc w:val="center"/>
        <w:rPr>
          <w:rFonts w:ascii="Times New Roman" w:hAnsi="Times New Roman"/>
          <w:sz w:val="24"/>
          <w:u w:val="single"/>
        </w:rPr>
      </w:pPr>
      <w:r>
        <w:rPr>
          <w:rFonts w:ascii="Times New Roman" w:hAnsi="Times New Roman"/>
          <w:sz w:val="24"/>
          <w:u w:val="single"/>
        </w:rPr>
        <w:t>Удельный вес ежемесячных ключевых показателей эффективности деятельности генерального директора АО «Водоканал»</w:t>
      </w:r>
    </w:p>
    <w:p w:rsidR="00CD5BD3" w:rsidRDefault="00CD5BD3">
      <w:pPr>
        <w:contextualSpacing/>
        <w:jc w:val="center"/>
        <w:rPr>
          <w:rFonts w:ascii="Times New Roman" w:hAnsi="Times New Roman"/>
          <w:sz w:val="24"/>
          <w:u w:val="single"/>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521"/>
        <w:gridCol w:w="1134"/>
      </w:tblGrid>
      <w:tr w:rsidR="00CD5BD3" w:rsidTr="00FB0589">
        <w:trPr>
          <w:trHeight w:val="615"/>
        </w:trPr>
        <w:tc>
          <w:tcPr>
            <w:tcW w:w="1838" w:type="dxa"/>
            <w:tcBorders>
              <w:top w:val="single" w:sz="4" w:space="0" w:color="000000"/>
              <w:left w:val="single" w:sz="4" w:space="0" w:color="000000"/>
              <w:bottom w:val="single" w:sz="4" w:space="0" w:color="000000"/>
              <w:right w:val="single" w:sz="4" w:space="0" w:color="000000"/>
            </w:tcBorders>
            <w:vAlign w:val="center"/>
          </w:tcPr>
          <w:p w:rsidR="00CD5BD3" w:rsidRDefault="00CD5BD3">
            <w:pPr>
              <w:spacing w:before="60" w:after="60"/>
              <w:jc w:val="center"/>
              <w:rPr>
                <w:rFonts w:ascii="Times New Roman" w:hAnsi="Times New Roman"/>
                <w:b/>
                <w:sz w:val="21"/>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before="60" w:after="60"/>
              <w:jc w:val="center"/>
              <w:rPr>
                <w:rFonts w:ascii="Times New Roman" w:hAnsi="Times New Roman"/>
                <w:b/>
                <w:sz w:val="21"/>
              </w:rPr>
            </w:pPr>
            <w:r>
              <w:rPr>
                <w:rFonts w:ascii="Times New Roman" w:hAnsi="Times New Roman"/>
                <w:b/>
                <w:sz w:val="21"/>
              </w:rPr>
              <w:t>Показатели</w:t>
            </w:r>
          </w:p>
        </w:tc>
        <w:tc>
          <w:tcPr>
            <w:tcW w:w="1134"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before="60" w:after="60"/>
              <w:jc w:val="center"/>
              <w:rPr>
                <w:rFonts w:ascii="Times New Roman" w:hAnsi="Times New Roman"/>
                <w:b/>
                <w:sz w:val="21"/>
              </w:rPr>
            </w:pPr>
            <w:r>
              <w:rPr>
                <w:rFonts w:ascii="Times New Roman" w:hAnsi="Times New Roman"/>
                <w:b/>
                <w:sz w:val="21"/>
              </w:rPr>
              <w:t>Удельный вес, %</w:t>
            </w:r>
          </w:p>
        </w:tc>
      </w:tr>
      <w:tr w:rsidR="00CD5BD3" w:rsidTr="00FB0589">
        <w:trPr>
          <w:trHeight w:val="615"/>
        </w:trPr>
        <w:tc>
          <w:tcPr>
            <w:tcW w:w="1838" w:type="dxa"/>
            <w:tcBorders>
              <w:top w:val="single" w:sz="4" w:space="0" w:color="000000"/>
              <w:left w:val="single" w:sz="4" w:space="0" w:color="000000"/>
              <w:bottom w:val="single" w:sz="4" w:space="0" w:color="000000"/>
              <w:right w:val="single" w:sz="4" w:space="0" w:color="000000"/>
            </w:tcBorders>
            <w:vAlign w:val="center"/>
          </w:tcPr>
          <w:p w:rsidR="00CD5BD3" w:rsidRPr="00FB0589" w:rsidRDefault="00FB0589">
            <w:pPr>
              <w:rPr>
                <w:rFonts w:ascii="Times New Roman" w:hAnsi="Times New Roman"/>
              </w:rPr>
            </w:pPr>
            <w:r w:rsidRPr="00FB0589">
              <w:rPr>
                <w:rFonts w:ascii="Times New Roman" w:hAnsi="Times New Roman"/>
              </w:rPr>
              <w:t>Стратегический</w:t>
            </w:r>
          </w:p>
        </w:tc>
        <w:tc>
          <w:tcPr>
            <w:tcW w:w="6521"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both"/>
              <w:rPr>
                <w:rFonts w:ascii="Times New Roman" w:hAnsi="Times New Roman"/>
              </w:rPr>
            </w:pPr>
            <w:r>
              <w:rPr>
                <w:rFonts w:ascii="Times New Roman" w:hAnsi="Times New Roman"/>
              </w:rPr>
              <w:t>Загрузка производственных мощностей объектов ВОС и КОС.</w:t>
            </w:r>
          </w:p>
        </w:tc>
        <w:tc>
          <w:tcPr>
            <w:tcW w:w="1134" w:type="dxa"/>
            <w:tcBorders>
              <w:top w:val="single" w:sz="4" w:space="0" w:color="000000"/>
              <w:left w:val="single" w:sz="4" w:space="0" w:color="000000"/>
              <w:bottom w:val="single" w:sz="4" w:space="0" w:color="000000"/>
              <w:right w:val="single" w:sz="4" w:space="0" w:color="000000"/>
            </w:tcBorders>
            <w:vAlign w:val="center"/>
          </w:tcPr>
          <w:p w:rsidR="00CD5BD3" w:rsidRDefault="00FA506B">
            <w:pPr>
              <w:tabs>
                <w:tab w:val="left" w:pos="6300"/>
              </w:tabs>
              <w:spacing w:before="60" w:after="60"/>
              <w:jc w:val="center"/>
              <w:rPr>
                <w:rFonts w:ascii="Times New Roman" w:hAnsi="Times New Roman"/>
                <w:sz w:val="21"/>
              </w:rPr>
            </w:pPr>
            <w:r>
              <w:rPr>
                <w:rFonts w:ascii="Times New Roman" w:hAnsi="Times New Roman"/>
                <w:sz w:val="21"/>
              </w:rPr>
              <w:t>4</w:t>
            </w:r>
            <w:r w:rsidR="00054849">
              <w:rPr>
                <w:rFonts w:ascii="Times New Roman" w:hAnsi="Times New Roman"/>
                <w:sz w:val="21"/>
              </w:rPr>
              <w:t>0</w:t>
            </w:r>
          </w:p>
        </w:tc>
      </w:tr>
      <w:tr w:rsidR="00CD5BD3" w:rsidTr="00FB0589">
        <w:tc>
          <w:tcPr>
            <w:tcW w:w="1838" w:type="dxa"/>
            <w:vMerge w:val="restart"/>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jc w:val="both"/>
              <w:rPr>
                <w:rFonts w:ascii="Times New Roman" w:hAnsi="Times New Roman"/>
                <w:sz w:val="21"/>
              </w:rPr>
            </w:pPr>
            <w:r>
              <w:rPr>
                <w:rFonts w:ascii="Times New Roman" w:hAnsi="Times New Roman"/>
                <w:sz w:val="21"/>
              </w:rPr>
              <w:t>Показатель устойчивого развития</w:t>
            </w:r>
          </w:p>
        </w:tc>
        <w:tc>
          <w:tcPr>
            <w:tcW w:w="6521"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both"/>
              <w:rPr>
                <w:rFonts w:ascii="Times New Roman" w:hAnsi="Times New Roman"/>
              </w:rPr>
            </w:pPr>
            <w:r>
              <w:rPr>
                <w:rFonts w:ascii="Times New Roman" w:hAnsi="Times New Roman"/>
                <w:color w:val="000000" w:themeColor="text1"/>
              </w:rPr>
              <w:t>Уровень заработной платы</w:t>
            </w:r>
            <w:r>
              <w:rPr>
                <w:rFonts w:ascii="Times New Roman" w:hAnsi="Times New Roman"/>
                <w:b/>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D5BD3" w:rsidRDefault="00FA506B">
            <w:pPr>
              <w:tabs>
                <w:tab w:val="left" w:pos="6300"/>
              </w:tabs>
              <w:spacing w:before="60" w:after="60"/>
              <w:jc w:val="center"/>
              <w:rPr>
                <w:rFonts w:ascii="Times New Roman" w:hAnsi="Times New Roman"/>
                <w:sz w:val="21"/>
              </w:rPr>
            </w:pPr>
            <w:r>
              <w:rPr>
                <w:rFonts w:ascii="Times New Roman" w:hAnsi="Times New Roman"/>
                <w:sz w:val="21"/>
              </w:rPr>
              <w:t>3</w:t>
            </w:r>
            <w:r w:rsidR="00054849">
              <w:rPr>
                <w:rFonts w:ascii="Times New Roman" w:hAnsi="Times New Roman"/>
                <w:sz w:val="21"/>
              </w:rPr>
              <w:t>0</w:t>
            </w:r>
          </w:p>
        </w:tc>
      </w:tr>
      <w:tr w:rsidR="00CD5BD3" w:rsidTr="00FB0589">
        <w:tc>
          <w:tcPr>
            <w:tcW w:w="1838"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521"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both"/>
              <w:rPr>
                <w:rFonts w:ascii="Times New Roman" w:hAnsi="Times New Roman"/>
              </w:rPr>
            </w:pPr>
            <w:r>
              <w:rPr>
                <w:rFonts w:ascii="Times New Roman" w:hAnsi="Times New Roman"/>
              </w:rPr>
              <w:t>Доля занятых инвалидов трудоспособного возраста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CD5BD3" w:rsidRDefault="00FA506B">
            <w:pPr>
              <w:tabs>
                <w:tab w:val="left" w:pos="6300"/>
              </w:tabs>
              <w:spacing w:before="60" w:after="60"/>
              <w:jc w:val="center"/>
              <w:rPr>
                <w:rFonts w:ascii="Times New Roman" w:hAnsi="Times New Roman"/>
                <w:sz w:val="21"/>
              </w:rPr>
            </w:pPr>
            <w:r>
              <w:rPr>
                <w:rFonts w:ascii="Times New Roman" w:hAnsi="Times New Roman"/>
                <w:sz w:val="21"/>
              </w:rPr>
              <w:t>3</w:t>
            </w:r>
            <w:r w:rsidR="00054849">
              <w:rPr>
                <w:rFonts w:ascii="Times New Roman" w:hAnsi="Times New Roman"/>
                <w:sz w:val="21"/>
              </w:rPr>
              <w:t>0</w:t>
            </w:r>
          </w:p>
        </w:tc>
      </w:tr>
      <w:tr w:rsidR="00CD5BD3" w:rsidTr="00FB0589">
        <w:tc>
          <w:tcPr>
            <w:tcW w:w="1838" w:type="dxa"/>
            <w:tcBorders>
              <w:top w:val="single" w:sz="4" w:space="0" w:color="000000"/>
              <w:left w:val="single" w:sz="4" w:space="0" w:color="000000"/>
              <w:bottom w:val="single" w:sz="4" w:space="0" w:color="000000"/>
              <w:right w:val="single" w:sz="4" w:space="0" w:color="000000"/>
            </w:tcBorders>
          </w:tcPr>
          <w:p w:rsidR="00CD5BD3" w:rsidRDefault="00CD5BD3">
            <w:pPr>
              <w:tabs>
                <w:tab w:val="left" w:pos="6300"/>
              </w:tabs>
              <w:jc w:val="both"/>
              <w:rPr>
                <w:rFonts w:ascii="Times New Roman" w:hAnsi="Times New Roman"/>
                <w:sz w:val="21"/>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before="60" w:after="60"/>
              <w:jc w:val="right"/>
              <w:rPr>
                <w:rFonts w:ascii="Times New Roman" w:hAnsi="Times New Roman"/>
                <w:b/>
                <w:sz w:val="21"/>
              </w:rPr>
            </w:pPr>
            <w:r>
              <w:rPr>
                <w:rFonts w:ascii="Times New Roman" w:hAnsi="Times New Roman"/>
                <w:b/>
                <w:sz w:val="21"/>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before="60" w:after="60"/>
              <w:jc w:val="center"/>
              <w:rPr>
                <w:rFonts w:ascii="Times New Roman" w:hAnsi="Times New Roman"/>
                <w:b/>
                <w:sz w:val="21"/>
              </w:rPr>
            </w:pPr>
            <w:r>
              <w:rPr>
                <w:rFonts w:ascii="Times New Roman" w:hAnsi="Times New Roman"/>
                <w:b/>
                <w:sz w:val="21"/>
              </w:rPr>
              <w:t>100</w:t>
            </w:r>
          </w:p>
        </w:tc>
      </w:tr>
    </w:tbl>
    <w:p w:rsidR="00CD5BD3" w:rsidRDefault="00CD5BD3">
      <w:pPr>
        <w:contextualSpacing/>
        <w:jc w:val="center"/>
        <w:rPr>
          <w:rFonts w:ascii="Times New Roman" w:hAnsi="Times New Roman"/>
          <w:sz w:val="24"/>
        </w:rPr>
      </w:pPr>
    </w:p>
    <w:p w:rsidR="00CD5BD3" w:rsidRDefault="00054849">
      <w:pPr>
        <w:rPr>
          <w:rFonts w:ascii="Times New Roman" w:hAnsi="Times New Roman"/>
          <w:sz w:val="24"/>
        </w:rPr>
      </w:pPr>
      <w:r>
        <w:rPr>
          <w:rFonts w:ascii="Times New Roman" w:hAnsi="Times New Roman"/>
          <w:sz w:val="24"/>
        </w:rPr>
        <w:br w:type="page"/>
      </w:r>
    </w:p>
    <w:p w:rsidR="00CD5BD3" w:rsidRDefault="00054849">
      <w:pPr>
        <w:contextualSpacing/>
        <w:jc w:val="center"/>
        <w:rPr>
          <w:rFonts w:ascii="Times New Roman" w:hAnsi="Times New Roman"/>
          <w:sz w:val="24"/>
          <w:u w:val="single"/>
        </w:rPr>
      </w:pPr>
      <w:r>
        <w:rPr>
          <w:rFonts w:ascii="Times New Roman" w:hAnsi="Times New Roman"/>
          <w:sz w:val="24"/>
          <w:u w:val="single"/>
        </w:rPr>
        <w:t>Удельный вес годовых ключевых показателей эффективности деятельности</w:t>
      </w:r>
    </w:p>
    <w:p w:rsidR="00CD5BD3" w:rsidRDefault="00054849">
      <w:pPr>
        <w:contextualSpacing/>
        <w:jc w:val="center"/>
        <w:rPr>
          <w:rFonts w:ascii="Times New Roman" w:hAnsi="Times New Roman"/>
          <w:sz w:val="24"/>
          <w:u w:val="single"/>
        </w:rPr>
      </w:pPr>
      <w:r>
        <w:rPr>
          <w:rFonts w:ascii="Times New Roman" w:hAnsi="Times New Roman"/>
          <w:sz w:val="24"/>
          <w:u w:val="single"/>
        </w:rPr>
        <w:t>генерального директора АО «Водоканал»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2"/>
        <w:gridCol w:w="6166"/>
        <w:gridCol w:w="1346"/>
      </w:tblGrid>
      <w:tr w:rsidR="00CD5BD3">
        <w:trPr>
          <w:trHeight w:val="615"/>
        </w:trPr>
        <w:tc>
          <w:tcPr>
            <w:tcW w:w="7998" w:type="dxa"/>
            <w:gridSpan w:val="2"/>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center"/>
              <w:rPr>
                <w:rFonts w:ascii="Times New Roman" w:hAnsi="Times New Roman"/>
                <w:b/>
                <w:sz w:val="24"/>
              </w:rPr>
            </w:pPr>
            <w:r>
              <w:rPr>
                <w:rFonts w:ascii="Times New Roman" w:hAnsi="Times New Roman"/>
                <w:b/>
                <w:sz w:val="24"/>
              </w:rPr>
              <w:t>Показатели</w:t>
            </w:r>
          </w:p>
        </w:tc>
        <w:tc>
          <w:tcPr>
            <w:tcW w:w="1346"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center"/>
              <w:rPr>
                <w:rFonts w:ascii="Times New Roman" w:hAnsi="Times New Roman"/>
                <w:b/>
                <w:sz w:val="24"/>
              </w:rPr>
            </w:pPr>
            <w:r>
              <w:rPr>
                <w:rFonts w:ascii="Times New Roman" w:hAnsi="Times New Roman"/>
                <w:b/>
                <w:sz w:val="24"/>
              </w:rPr>
              <w:t>Удельный вес, %</w:t>
            </w:r>
          </w:p>
        </w:tc>
      </w:tr>
      <w:tr w:rsidR="00CD5BD3">
        <w:trPr>
          <w:trHeight w:val="615"/>
        </w:trPr>
        <w:tc>
          <w:tcPr>
            <w:tcW w:w="1832" w:type="dxa"/>
            <w:vMerge w:val="restart"/>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rPr>
                <w:rFonts w:ascii="Times New Roman" w:hAnsi="Times New Roman"/>
                <w:sz w:val="24"/>
              </w:rPr>
            </w:pPr>
            <w:r>
              <w:rPr>
                <w:rFonts w:ascii="Times New Roman" w:hAnsi="Times New Roman"/>
                <w:sz w:val="24"/>
              </w:rPr>
              <w:t>Стратегические</w:t>
            </w:r>
          </w:p>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 xml:space="preserve">Рост производительности труда, в </w:t>
            </w:r>
            <w:r>
              <w:rPr>
                <w:rFonts w:ascii="Times New Roman" w:hAnsi="Times New Roman"/>
                <w:b/>
              </w:rPr>
              <w:t>%</w:t>
            </w:r>
          </w:p>
        </w:tc>
        <w:tc>
          <w:tcPr>
            <w:tcW w:w="1346"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10</w:t>
            </w:r>
          </w:p>
        </w:tc>
      </w:tr>
      <w:tr w:rsidR="00CD5BD3">
        <w:trPr>
          <w:trHeight w:val="615"/>
        </w:trPr>
        <w:tc>
          <w:tcPr>
            <w:tcW w:w="1832" w:type="dxa"/>
            <w:vMerge/>
            <w:tcBorders>
              <w:top w:val="single" w:sz="4" w:space="0" w:color="000000"/>
              <w:left w:val="single" w:sz="4" w:space="0" w:color="000000"/>
              <w:bottom w:val="single" w:sz="4" w:space="0" w:color="000000"/>
              <w:right w:val="single" w:sz="4" w:space="0" w:color="000000"/>
            </w:tcBorders>
            <w:vAlign w:val="center"/>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Участие в реализации целей стратегических Указов Главы Республики Саха (Якутия) (либо объемы внебюджетных средств на их реализацию.</w:t>
            </w:r>
          </w:p>
        </w:tc>
        <w:tc>
          <w:tcPr>
            <w:tcW w:w="1346"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10</w:t>
            </w:r>
          </w:p>
        </w:tc>
      </w:tr>
      <w:tr w:rsidR="00CD5BD3">
        <w:trPr>
          <w:trHeight w:val="615"/>
        </w:trPr>
        <w:tc>
          <w:tcPr>
            <w:tcW w:w="1832" w:type="dxa"/>
            <w:vMerge/>
            <w:tcBorders>
              <w:top w:val="single" w:sz="4" w:space="0" w:color="000000"/>
              <w:left w:val="single" w:sz="4" w:space="0" w:color="000000"/>
              <w:bottom w:val="single" w:sz="4" w:space="0" w:color="000000"/>
              <w:right w:val="single" w:sz="4" w:space="0" w:color="000000"/>
            </w:tcBorders>
            <w:vAlign w:val="center"/>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FB0589" w:rsidP="00FB0589">
            <w:pPr>
              <w:jc w:val="both"/>
              <w:rPr>
                <w:rFonts w:ascii="Times New Roman" w:hAnsi="Times New Roman"/>
              </w:rPr>
            </w:pPr>
            <w:r w:rsidRPr="00FB0589">
              <w:rPr>
                <w:rFonts w:ascii="Times New Roman" w:hAnsi="Times New Roman"/>
              </w:rPr>
              <w:t>Уровень вовлеченности организации в Платформе обратной связи, в</w:t>
            </w:r>
            <w:r>
              <w:rPr>
                <w:rFonts w:ascii="Times New Roman" w:hAnsi="Times New Roman"/>
              </w:rPr>
              <w:t xml:space="preserve"> баллах.</w:t>
            </w:r>
          </w:p>
        </w:tc>
        <w:tc>
          <w:tcPr>
            <w:tcW w:w="1346"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10</w:t>
            </w:r>
          </w:p>
        </w:tc>
      </w:tr>
      <w:tr w:rsidR="00CD5BD3">
        <w:trPr>
          <w:trHeight w:val="615"/>
        </w:trPr>
        <w:tc>
          <w:tcPr>
            <w:tcW w:w="1832" w:type="dxa"/>
            <w:vMerge/>
            <w:tcBorders>
              <w:top w:val="single" w:sz="4" w:space="0" w:color="000000"/>
              <w:left w:val="single" w:sz="4" w:space="0" w:color="000000"/>
              <w:bottom w:val="single" w:sz="4" w:space="0" w:color="000000"/>
              <w:right w:val="single" w:sz="4" w:space="0" w:color="000000"/>
            </w:tcBorders>
            <w:vAlign w:val="center"/>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jc w:val="both"/>
              <w:rPr>
                <w:rFonts w:ascii="Times New Roman" w:hAnsi="Times New Roman"/>
              </w:rPr>
            </w:pPr>
            <w:r>
              <w:rPr>
                <w:rFonts w:ascii="Times New Roman" w:hAnsi="Times New Roman"/>
              </w:rPr>
              <w:t xml:space="preserve"> Загрузка производственных мощностей объектов ВОС и КОС.</w:t>
            </w:r>
          </w:p>
        </w:tc>
        <w:tc>
          <w:tcPr>
            <w:tcW w:w="1346"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10</w:t>
            </w:r>
          </w:p>
        </w:tc>
      </w:tr>
      <w:tr w:rsidR="00CD5BD3">
        <w:trPr>
          <w:trHeight w:val="358"/>
        </w:trPr>
        <w:tc>
          <w:tcPr>
            <w:tcW w:w="1832" w:type="dxa"/>
            <w:tcBorders>
              <w:top w:val="single" w:sz="4" w:space="0" w:color="000000"/>
              <w:left w:val="single" w:sz="4" w:space="0" w:color="000000"/>
              <w:bottom w:val="single" w:sz="4" w:space="0" w:color="000000"/>
              <w:right w:val="single" w:sz="4" w:space="0" w:color="000000"/>
            </w:tcBorders>
            <w:vAlign w:val="center"/>
          </w:tcPr>
          <w:p w:rsidR="00CD5BD3" w:rsidRDefault="00CD5BD3">
            <w:pPr>
              <w:spacing w:after="0" w:line="240" w:lineRule="auto"/>
              <w:jc w:val="center"/>
              <w:rPr>
                <w:rFonts w:ascii="Times New Roman" w:hAnsi="Times New Roman"/>
                <w:b/>
                <w:sz w:val="24"/>
              </w:rPr>
            </w:pPr>
          </w:p>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right"/>
              <w:rPr>
                <w:rFonts w:ascii="Times New Roman" w:hAnsi="Times New Roman"/>
                <w:b/>
                <w:sz w:val="24"/>
              </w:rPr>
            </w:pPr>
            <w:r>
              <w:rPr>
                <w:rFonts w:ascii="Times New Roman" w:hAnsi="Times New Roman"/>
                <w:b/>
                <w:sz w:val="24"/>
              </w:rPr>
              <w:t>Итого</w:t>
            </w:r>
          </w:p>
        </w:tc>
        <w:tc>
          <w:tcPr>
            <w:tcW w:w="1346"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center"/>
              <w:rPr>
                <w:rFonts w:ascii="Times New Roman" w:hAnsi="Times New Roman"/>
                <w:b/>
                <w:sz w:val="24"/>
              </w:rPr>
            </w:pPr>
            <w:r>
              <w:rPr>
                <w:rFonts w:ascii="Times New Roman" w:hAnsi="Times New Roman"/>
                <w:b/>
                <w:sz w:val="24"/>
              </w:rPr>
              <w:t>40</w:t>
            </w:r>
          </w:p>
        </w:tc>
      </w:tr>
      <w:tr w:rsidR="00CD5BD3">
        <w:tc>
          <w:tcPr>
            <w:tcW w:w="1832" w:type="dxa"/>
            <w:vMerge w:val="restart"/>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both"/>
              <w:rPr>
                <w:rFonts w:ascii="Times New Roman" w:hAnsi="Times New Roman"/>
                <w:sz w:val="24"/>
              </w:rPr>
            </w:pPr>
            <w:r>
              <w:rPr>
                <w:rFonts w:ascii="Times New Roman" w:hAnsi="Times New Roman"/>
                <w:sz w:val="24"/>
              </w:rPr>
              <w:t>Финансово-экономические показатели*</w:t>
            </w:r>
          </w:p>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Коэффициенты финансовой устойчивости.</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10</w:t>
            </w:r>
          </w:p>
        </w:tc>
      </w:tr>
      <w:tr w:rsidR="00CD5BD3">
        <w:tc>
          <w:tcPr>
            <w:tcW w:w="1832"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 xml:space="preserve">Динамика сокращения затрат по результатам оптимизации, совершенствования технологий с учетом дочерних обществ или снижение затрат на приобретение товаров (работ, услуг) на единицу продукции, </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10</w:t>
            </w:r>
          </w:p>
        </w:tc>
      </w:tr>
      <w:tr w:rsidR="00CD5BD3">
        <w:tc>
          <w:tcPr>
            <w:tcW w:w="1832"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color w:val="000000" w:themeColor="text1"/>
              </w:rPr>
              <w:t>Динамика снижения дебиторской задолженности потребителей</w:t>
            </w:r>
            <w:r>
              <w:rPr>
                <w:rFonts w:ascii="Times New Roman" w:hAnsi="Times New Roman"/>
                <w:b/>
                <w:color w:val="000000" w:themeColor="text1"/>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10</w:t>
            </w:r>
          </w:p>
        </w:tc>
      </w:tr>
      <w:tr w:rsidR="00CD5BD3">
        <w:tc>
          <w:tcPr>
            <w:tcW w:w="1832" w:type="dxa"/>
            <w:tcBorders>
              <w:top w:val="single" w:sz="4" w:space="0" w:color="000000"/>
              <w:left w:val="single" w:sz="4" w:space="0" w:color="000000"/>
              <w:bottom w:val="single" w:sz="4" w:space="0" w:color="000000"/>
              <w:right w:val="single" w:sz="4" w:space="0" w:color="000000"/>
            </w:tcBorders>
          </w:tcPr>
          <w:p w:rsidR="00CD5BD3" w:rsidRDefault="00CD5BD3">
            <w:pPr>
              <w:tabs>
                <w:tab w:val="left" w:pos="6300"/>
              </w:tabs>
              <w:spacing w:after="0" w:line="240" w:lineRule="auto"/>
              <w:jc w:val="both"/>
              <w:rPr>
                <w:rFonts w:ascii="Times New Roman" w:hAnsi="Times New Roman"/>
                <w:sz w:val="24"/>
              </w:rPr>
            </w:pPr>
          </w:p>
        </w:tc>
        <w:tc>
          <w:tcPr>
            <w:tcW w:w="616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right"/>
              <w:rPr>
                <w:rFonts w:ascii="Times New Roman" w:hAnsi="Times New Roman"/>
                <w:b/>
                <w:sz w:val="24"/>
              </w:rPr>
            </w:pPr>
            <w:r>
              <w:rPr>
                <w:rFonts w:ascii="Times New Roman" w:hAnsi="Times New Roman"/>
                <w:b/>
                <w:sz w:val="24"/>
              </w:rPr>
              <w:t>Итого:</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b/>
                <w:sz w:val="24"/>
              </w:rPr>
            </w:pPr>
            <w:r>
              <w:rPr>
                <w:rFonts w:ascii="Times New Roman" w:hAnsi="Times New Roman"/>
                <w:b/>
                <w:sz w:val="24"/>
              </w:rPr>
              <w:t>30</w:t>
            </w:r>
          </w:p>
        </w:tc>
      </w:tr>
      <w:tr w:rsidR="00CD5BD3">
        <w:tc>
          <w:tcPr>
            <w:tcW w:w="1832" w:type="dxa"/>
            <w:vMerge w:val="restart"/>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after="0" w:line="240" w:lineRule="auto"/>
              <w:jc w:val="both"/>
              <w:rPr>
                <w:rFonts w:ascii="Times New Roman" w:hAnsi="Times New Roman"/>
                <w:sz w:val="24"/>
              </w:rPr>
            </w:pPr>
            <w:r>
              <w:rPr>
                <w:rFonts w:ascii="Times New Roman" w:hAnsi="Times New Roman"/>
                <w:sz w:val="21"/>
              </w:rPr>
              <w:t>Показатель устойчивого развития</w:t>
            </w:r>
          </w:p>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color w:val="000000" w:themeColor="text1"/>
                <w:highlight w:val="yellow"/>
              </w:rPr>
            </w:pPr>
            <w:r>
              <w:rPr>
                <w:rFonts w:ascii="Times New Roman" w:hAnsi="Times New Roman"/>
                <w:color w:val="000000" w:themeColor="text1"/>
              </w:rPr>
              <w:t>Уровень заработной платы</w:t>
            </w:r>
            <w:r>
              <w:rPr>
                <w:rFonts w:ascii="Times New Roman" w:hAnsi="Times New Roman"/>
                <w:b/>
                <w:color w:val="000000" w:themeColor="text1"/>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5</w:t>
            </w:r>
          </w:p>
        </w:tc>
      </w:tr>
      <w:tr w:rsidR="00CD5BD3">
        <w:tc>
          <w:tcPr>
            <w:tcW w:w="1832"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color w:val="000000" w:themeColor="text1"/>
                <w:highlight w:val="yellow"/>
              </w:rPr>
            </w:pPr>
            <w:r>
              <w:rPr>
                <w:rFonts w:ascii="Times New Roman" w:hAnsi="Times New Roman"/>
                <w:color w:val="000000" w:themeColor="text1"/>
              </w:rPr>
              <w:t>Доля занятых инвалидов трудоспособного возраста</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5</w:t>
            </w:r>
          </w:p>
        </w:tc>
      </w:tr>
      <w:tr w:rsidR="00CD5BD3">
        <w:tc>
          <w:tcPr>
            <w:tcW w:w="1832"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166" w:type="dxa"/>
            <w:tcBorders>
              <w:top w:val="single" w:sz="4" w:space="0" w:color="000000"/>
              <w:left w:val="nil"/>
              <w:bottom w:val="single" w:sz="4" w:space="0" w:color="000000"/>
              <w:right w:val="nil"/>
            </w:tcBorders>
            <w:shd w:val="clear" w:color="auto" w:fill="auto"/>
            <w:vAlign w:val="center"/>
          </w:tcPr>
          <w:p w:rsidR="00CD5BD3" w:rsidRDefault="00054849">
            <w:pPr>
              <w:spacing w:line="240" w:lineRule="auto"/>
              <w:rPr>
                <w:rFonts w:ascii="Times New Roman" w:hAnsi="Times New Roman"/>
              </w:rPr>
            </w:pPr>
            <w:r>
              <w:rPr>
                <w:rFonts w:ascii="Times New Roman" w:hAnsi="Times New Roman"/>
              </w:rPr>
              <w:t>Уровень удовлетворенности пользователей качеством продукции, услуг, работ.</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5</w:t>
            </w:r>
          </w:p>
        </w:tc>
      </w:tr>
      <w:tr w:rsidR="00CD5BD3">
        <w:tc>
          <w:tcPr>
            <w:tcW w:w="1832"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line="240" w:lineRule="auto"/>
              <w:rPr>
                <w:rFonts w:ascii="Times New Roman" w:hAnsi="Times New Roman"/>
              </w:rPr>
            </w:pPr>
            <w:r>
              <w:rPr>
                <w:rFonts w:ascii="Times New Roman" w:hAnsi="Times New Roman"/>
              </w:rPr>
              <w:t>Коэффициент частоты несчастных случаев на производстве, отражающий среднее количество несчастных случаев, приходящееся на 1000 работников.</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5</w:t>
            </w:r>
          </w:p>
        </w:tc>
      </w:tr>
      <w:tr w:rsidR="00CD5BD3">
        <w:tc>
          <w:tcPr>
            <w:tcW w:w="1832"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 xml:space="preserve">Объем финансирования экологических инициатив, проектов, в т.ч. по сохранению и восполнению биологического разнообразия, раздельного сбора мусора и производственных отходов, переработки и производства продукции с использованием вторичного сырья (умное обращение с отходами). </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5</w:t>
            </w:r>
          </w:p>
        </w:tc>
      </w:tr>
      <w:tr w:rsidR="00CD5BD3">
        <w:tc>
          <w:tcPr>
            <w:tcW w:w="1832" w:type="dxa"/>
            <w:vMerge/>
            <w:tcBorders>
              <w:top w:val="single" w:sz="4" w:space="0" w:color="000000"/>
              <w:left w:val="single" w:sz="4" w:space="0" w:color="000000"/>
              <w:bottom w:val="single" w:sz="4" w:space="0" w:color="000000"/>
              <w:right w:val="single" w:sz="4" w:space="0" w:color="000000"/>
            </w:tcBorders>
          </w:tcPr>
          <w:p w:rsidR="00CD5BD3" w:rsidRDefault="00CD5BD3"/>
        </w:tc>
        <w:tc>
          <w:tcPr>
            <w:tcW w:w="6166" w:type="dxa"/>
            <w:tcBorders>
              <w:top w:val="single" w:sz="4" w:space="0" w:color="000000"/>
              <w:left w:val="single" w:sz="4" w:space="0" w:color="000000"/>
              <w:bottom w:val="single" w:sz="4" w:space="0" w:color="000000"/>
              <w:right w:val="single" w:sz="4" w:space="0" w:color="000000"/>
            </w:tcBorders>
          </w:tcPr>
          <w:p w:rsidR="00CD5BD3" w:rsidRDefault="00054849">
            <w:pPr>
              <w:spacing w:after="0" w:line="240" w:lineRule="auto"/>
              <w:jc w:val="both"/>
              <w:rPr>
                <w:rFonts w:ascii="Times New Roman" w:hAnsi="Times New Roman"/>
              </w:rPr>
            </w:pPr>
            <w:r>
              <w:rPr>
                <w:rFonts w:ascii="Times New Roman" w:hAnsi="Times New Roman"/>
              </w:rPr>
              <w:t xml:space="preserve">Доля инвестиций в развитие организации, в том числе на проведение НИОКР, приобретение технологий, в общей сумме затрат. </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sz w:val="24"/>
              </w:rPr>
            </w:pPr>
            <w:r>
              <w:rPr>
                <w:rFonts w:ascii="Times New Roman" w:hAnsi="Times New Roman"/>
                <w:sz w:val="24"/>
              </w:rPr>
              <w:t>5</w:t>
            </w:r>
          </w:p>
        </w:tc>
      </w:tr>
      <w:tr w:rsidR="00CD5BD3">
        <w:trPr>
          <w:trHeight w:val="438"/>
        </w:trPr>
        <w:tc>
          <w:tcPr>
            <w:tcW w:w="1832" w:type="dxa"/>
            <w:tcBorders>
              <w:top w:val="single" w:sz="4" w:space="0" w:color="000000"/>
              <w:left w:val="single" w:sz="4" w:space="0" w:color="000000"/>
              <w:bottom w:val="single" w:sz="4" w:space="0" w:color="000000"/>
              <w:right w:val="single" w:sz="4" w:space="0" w:color="000000"/>
            </w:tcBorders>
          </w:tcPr>
          <w:p w:rsidR="00CD5BD3" w:rsidRDefault="00CD5BD3">
            <w:pPr>
              <w:tabs>
                <w:tab w:val="left" w:pos="6300"/>
              </w:tabs>
              <w:spacing w:after="0" w:line="240" w:lineRule="auto"/>
              <w:jc w:val="both"/>
              <w:rPr>
                <w:rFonts w:ascii="Times New Roman" w:hAnsi="Times New Roman"/>
                <w:sz w:val="24"/>
              </w:rPr>
            </w:pPr>
          </w:p>
        </w:tc>
        <w:tc>
          <w:tcPr>
            <w:tcW w:w="616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right"/>
              <w:rPr>
                <w:rFonts w:ascii="Times New Roman" w:hAnsi="Times New Roman"/>
                <w:b/>
                <w:sz w:val="24"/>
              </w:rPr>
            </w:pPr>
            <w:r>
              <w:rPr>
                <w:rFonts w:ascii="Times New Roman" w:hAnsi="Times New Roman"/>
                <w:b/>
                <w:sz w:val="24"/>
              </w:rPr>
              <w:t>Итого:</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b/>
                <w:sz w:val="24"/>
              </w:rPr>
            </w:pPr>
            <w:r>
              <w:rPr>
                <w:rFonts w:ascii="Times New Roman" w:hAnsi="Times New Roman"/>
                <w:b/>
                <w:sz w:val="24"/>
              </w:rPr>
              <w:t>30</w:t>
            </w:r>
          </w:p>
        </w:tc>
      </w:tr>
      <w:tr w:rsidR="00CD5BD3">
        <w:tc>
          <w:tcPr>
            <w:tcW w:w="1832" w:type="dxa"/>
            <w:tcBorders>
              <w:top w:val="single" w:sz="4" w:space="0" w:color="000000"/>
              <w:left w:val="single" w:sz="4" w:space="0" w:color="000000"/>
              <w:bottom w:val="single" w:sz="4" w:space="0" w:color="000000"/>
              <w:right w:val="single" w:sz="4" w:space="0" w:color="000000"/>
            </w:tcBorders>
          </w:tcPr>
          <w:p w:rsidR="00CD5BD3" w:rsidRDefault="00CD5BD3">
            <w:pPr>
              <w:tabs>
                <w:tab w:val="left" w:pos="6300"/>
              </w:tabs>
              <w:spacing w:after="0" w:line="240" w:lineRule="auto"/>
              <w:jc w:val="both"/>
              <w:rPr>
                <w:rFonts w:ascii="Times New Roman" w:hAnsi="Times New Roman"/>
                <w:sz w:val="24"/>
              </w:rPr>
            </w:pPr>
          </w:p>
        </w:tc>
        <w:tc>
          <w:tcPr>
            <w:tcW w:w="6166" w:type="dxa"/>
            <w:tcBorders>
              <w:top w:val="single" w:sz="4" w:space="0" w:color="000000"/>
              <w:left w:val="single" w:sz="4" w:space="0" w:color="000000"/>
              <w:bottom w:val="single" w:sz="4" w:space="0" w:color="000000"/>
              <w:right w:val="single" w:sz="4" w:space="0" w:color="000000"/>
            </w:tcBorders>
            <w:vAlign w:val="center"/>
          </w:tcPr>
          <w:p w:rsidR="00CD5BD3" w:rsidRDefault="00054849">
            <w:pPr>
              <w:spacing w:after="0" w:line="240" w:lineRule="auto"/>
              <w:jc w:val="right"/>
              <w:rPr>
                <w:rFonts w:ascii="Times New Roman" w:hAnsi="Times New Roman"/>
                <w:b/>
                <w:sz w:val="24"/>
              </w:rPr>
            </w:pPr>
            <w:r>
              <w:rPr>
                <w:rFonts w:ascii="Times New Roman" w:hAnsi="Times New Roman"/>
                <w:b/>
                <w:sz w:val="24"/>
              </w:rPr>
              <w:t>ВСЕГО:</w:t>
            </w:r>
          </w:p>
        </w:tc>
        <w:tc>
          <w:tcPr>
            <w:tcW w:w="1346" w:type="dxa"/>
            <w:tcBorders>
              <w:top w:val="single" w:sz="4" w:space="0" w:color="000000"/>
              <w:left w:val="single" w:sz="4" w:space="0" w:color="000000"/>
              <w:bottom w:val="single" w:sz="4" w:space="0" w:color="000000"/>
              <w:right w:val="single" w:sz="4" w:space="0" w:color="000000"/>
            </w:tcBorders>
            <w:vAlign w:val="center"/>
          </w:tcPr>
          <w:p w:rsidR="00CD5BD3" w:rsidRDefault="00054849">
            <w:pPr>
              <w:tabs>
                <w:tab w:val="left" w:pos="6300"/>
              </w:tabs>
              <w:spacing w:after="0" w:line="240" w:lineRule="auto"/>
              <w:jc w:val="center"/>
              <w:rPr>
                <w:rFonts w:ascii="Times New Roman" w:hAnsi="Times New Roman"/>
                <w:b/>
                <w:sz w:val="24"/>
              </w:rPr>
            </w:pPr>
            <w:r>
              <w:rPr>
                <w:rFonts w:ascii="Times New Roman" w:hAnsi="Times New Roman"/>
                <w:b/>
                <w:sz w:val="24"/>
              </w:rPr>
              <w:t>100</w:t>
            </w:r>
          </w:p>
        </w:tc>
      </w:tr>
    </w:tbl>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CD5BD3">
      <w:pPr>
        <w:pStyle w:val="ad"/>
        <w:tabs>
          <w:tab w:val="left" w:pos="284"/>
        </w:tabs>
        <w:ind w:left="0" w:firstLine="709"/>
        <w:jc w:val="both"/>
        <w:rPr>
          <w:rFonts w:ascii="Times New Roman" w:hAnsi="Times New Roman"/>
          <w:sz w:val="24"/>
          <w:u w:val="single"/>
        </w:rPr>
      </w:pPr>
    </w:p>
    <w:p w:rsidR="00CD5BD3" w:rsidRDefault="00054849">
      <w:pPr>
        <w:pStyle w:val="ad"/>
        <w:tabs>
          <w:tab w:val="left" w:pos="284"/>
        </w:tabs>
        <w:ind w:left="0" w:firstLine="709"/>
        <w:jc w:val="both"/>
        <w:rPr>
          <w:rFonts w:ascii="Times New Roman" w:hAnsi="Times New Roman"/>
          <w:sz w:val="24"/>
          <w:u w:val="single"/>
        </w:rPr>
      </w:pPr>
      <w:r>
        <w:rPr>
          <w:rFonts w:ascii="Times New Roman" w:hAnsi="Times New Roman"/>
          <w:sz w:val="24"/>
          <w:u w:val="single"/>
        </w:rPr>
        <w:t>Удельный вес ежемесячных ключевых показателей эффективности деятельности главного инженера, заместителей генерального директора и главного бухгалтера АО «Водоканал»</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5405"/>
        <w:gridCol w:w="1250"/>
      </w:tblGrid>
      <w:tr w:rsidR="00CD5BD3">
        <w:trPr>
          <w:trHeight w:val="712"/>
        </w:trPr>
        <w:tc>
          <w:tcPr>
            <w:tcW w:w="8128" w:type="dxa"/>
            <w:gridSpan w:val="2"/>
            <w:tcBorders>
              <w:top w:val="single" w:sz="4" w:space="0" w:color="000000"/>
              <w:left w:val="single" w:sz="4" w:space="0" w:color="000000"/>
              <w:bottom w:val="single" w:sz="4" w:space="0" w:color="000000"/>
              <w:right w:val="single" w:sz="4" w:space="0" w:color="000000"/>
            </w:tcBorders>
            <w:vAlign w:val="center"/>
          </w:tcPr>
          <w:p w:rsidR="00CD5BD3" w:rsidRDefault="00054849">
            <w:pPr>
              <w:spacing w:before="60" w:after="60"/>
              <w:jc w:val="center"/>
              <w:rPr>
                <w:rFonts w:ascii="Times New Roman" w:hAnsi="Times New Roman"/>
                <w:b/>
                <w:sz w:val="21"/>
              </w:rPr>
            </w:pPr>
            <w:r>
              <w:rPr>
                <w:rFonts w:ascii="Times New Roman" w:hAnsi="Times New Roman"/>
                <w:b/>
                <w:sz w:val="21"/>
              </w:rPr>
              <w:t>Показатели</w:t>
            </w:r>
          </w:p>
        </w:tc>
        <w:tc>
          <w:tcPr>
            <w:tcW w:w="1250" w:type="dxa"/>
            <w:tcBorders>
              <w:top w:val="single" w:sz="4" w:space="0" w:color="000000"/>
              <w:left w:val="single" w:sz="4" w:space="0" w:color="000000"/>
              <w:bottom w:val="single" w:sz="4" w:space="0" w:color="000000"/>
              <w:right w:val="single" w:sz="4" w:space="0" w:color="000000"/>
            </w:tcBorders>
          </w:tcPr>
          <w:p w:rsidR="00CD5BD3" w:rsidRDefault="00054849">
            <w:pPr>
              <w:tabs>
                <w:tab w:val="left" w:pos="6300"/>
              </w:tabs>
              <w:spacing w:before="60" w:after="60"/>
              <w:jc w:val="center"/>
              <w:rPr>
                <w:rFonts w:ascii="Times New Roman" w:hAnsi="Times New Roman"/>
                <w:b/>
                <w:sz w:val="21"/>
              </w:rPr>
            </w:pPr>
            <w:r>
              <w:rPr>
                <w:rFonts w:ascii="Times New Roman" w:hAnsi="Times New Roman"/>
                <w:b/>
                <w:sz w:val="21"/>
              </w:rPr>
              <w:t>Удельный вес, %</w:t>
            </w:r>
          </w:p>
        </w:tc>
      </w:tr>
      <w:tr w:rsidR="00FA506B">
        <w:trPr>
          <w:trHeight w:val="1094"/>
        </w:trPr>
        <w:tc>
          <w:tcPr>
            <w:tcW w:w="2723" w:type="dxa"/>
            <w:vMerge w:val="restart"/>
            <w:tcBorders>
              <w:top w:val="single" w:sz="4" w:space="0" w:color="000000"/>
              <w:left w:val="single" w:sz="4" w:space="0" w:color="000000"/>
              <w:bottom w:val="single" w:sz="4" w:space="0" w:color="000000"/>
              <w:right w:val="single" w:sz="4" w:space="0" w:color="000000"/>
            </w:tcBorders>
          </w:tcPr>
          <w:p w:rsidR="00FA506B" w:rsidRDefault="00FA506B" w:rsidP="00FA506B">
            <w:pPr>
              <w:tabs>
                <w:tab w:val="left" w:pos="6300"/>
              </w:tabs>
              <w:rPr>
                <w:rFonts w:ascii="Times New Roman" w:hAnsi="Times New Roman"/>
              </w:rPr>
            </w:pPr>
            <w:r>
              <w:rPr>
                <w:rFonts w:ascii="Times New Roman" w:hAnsi="Times New Roman"/>
              </w:rPr>
              <w:t>1 заместитель генерального директора по экономике и финансам</w:t>
            </w:r>
          </w:p>
          <w:p w:rsidR="00FA506B" w:rsidRDefault="00FA506B" w:rsidP="00FA506B">
            <w:pPr>
              <w:tabs>
                <w:tab w:val="left" w:pos="6300"/>
              </w:tabs>
              <w:rPr>
                <w:rFonts w:ascii="Times New Roman" w:hAnsi="Times New Roman"/>
              </w:rPr>
            </w:pPr>
            <w:r>
              <w:rPr>
                <w:rFonts w:ascii="Times New Roman" w:hAnsi="Times New Roman"/>
              </w:rPr>
              <w:t>Заместитель генерального по правовым вопросам</w:t>
            </w:r>
          </w:p>
          <w:p w:rsidR="00FA506B" w:rsidRDefault="00FA506B" w:rsidP="00FA506B">
            <w:pPr>
              <w:tabs>
                <w:tab w:val="left" w:pos="6300"/>
              </w:tabs>
              <w:rPr>
                <w:rFonts w:ascii="Times New Roman" w:hAnsi="Times New Roman"/>
              </w:rPr>
            </w:pPr>
            <w:r>
              <w:rPr>
                <w:rFonts w:ascii="Times New Roman" w:hAnsi="Times New Roman"/>
              </w:rPr>
              <w:t>Главный бухгалтер</w:t>
            </w:r>
          </w:p>
        </w:tc>
        <w:tc>
          <w:tcPr>
            <w:tcW w:w="5405"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after="0" w:line="240" w:lineRule="auto"/>
              <w:jc w:val="both"/>
              <w:rPr>
                <w:rFonts w:ascii="Times New Roman" w:hAnsi="Times New Roman"/>
                <w:color w:val="000000" w:themeColor="text1"/>
              </w:rPr>
            </w:pPr>
            <w:r>
              <w:rPr>
                <w:rFonts w:ascii="Times New Roman" w:hAnsi="Times New Roman"/>
                <w:color w:val="000000" w:themeColor="text1"/>
              </w:rPr>
              <w:t>Уровень заработной платы</w:t>
            </w:r>
            <w:r>
              <w:rPr>
                <w:rFonts w:ascii="Times New Roman" w:hAnsi="Times New Roman"/>
                <w:b/>
                <w:color w:val="000000" w:themeColor="text1"/>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center"/>
              <w:rPr>
                <w:rFonts w:ascii="Times New Roman" w:hAnsi="Times New Roman"/>
              </w:rPr>
            </w:pPr>
            <w:r>
              <w:rPr>
                <w:rFonts w:ascii="Times New Roman" w:hAnsi="Times New Roman"/>
              </w:rPr>
              <w:t>50</w:t>
            </w:r>
          </w:p>
        </w:tc>
      </w:tr>
      <w:tr w:rsidR="00FA506B">
        <w:trPr>
          <w:trHeight w:val="1094"/>
        </w:trPr>
        <w:tc>
          <w:tcPr>
            <w:tcW w:w="2723" w:type="dxa"/>
            <w:vMerge/>
            <w:tcBorders>
              <w:top w:val="single" w:sz="4" w:space="0" w:color="000000"/>
              <w:left w:val="single" w:sz="4" w:space="0" w:color="000000"/>
              <w:bottom w:val="single" w:sz="4" w:space="0" w:color="000000"/>
              <w:right w:val="single" w:sz="4" w:space="0" w:color="000000"/>
            </w:tcBorders>
          </w:tcPr>
          <w:p w:rsidR="00FA506B" w:rsidRDefault="00FA506B" w:rsidP="00FA506B"/>
        </w:tc>
        <w:tc>
          <w:tcPr>
            <w:tcW w:w="5405"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after="0" w:line="240" w:lineRule="auto"/>
              <w:jc w:val="both"/>
              <w:rPr>
                <w:rFonts w:ascii="Times New Roman" w:hAnsi="Times New Roman"/>
              </w:rPr>
            </w:pPr>
            <w:r>
              <w:rPr>
                <w:rFonts w:ascii="Times New Roman" w:hAnsi="Times New Roman"/>
              </w:rPr>
              <w:t>Доля занятых инвалидов трудоспособного возраста</w:t>
            </w:r>
          </w:p>
        </w:tc>
        <w:tc>
          <w:tcPr>
            <w:tcW w:w="1250"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center"/>
              <w:rPr>
                <w:rFonts w:ascii="Times New Roman" w:hAnsi="Times New Roman"/>
              </w:rPr>
            </w:pPr>
            <w:r>
              <w:rPr>
                <w:rFonts w:ascii="Times New Roman" w:hAnsi="Times New Roman"/>
              </w:rPr>
              <w:t>50</w:t>
            </w:r>
          </w:p>
        </w:tc>
      </w:tr>
      <w:tr w:rsidR="00FA506B">
        <w:trPr>
          <w:trHeight w:val="416"/>
        </w:trPr>
        <w:tc>
          <w:tcPr>
            <w:tcW w:w="2723" w:type="dxa"/>
            <w:vMerge/>
            <w:tcBorders>
              <w:top w:val="single" w:sz="4" w:space="0" w:color="000000"/>
              <w:left w:val="single" w:sz="4" w:space="0" w:color="000000"/>
              <w:bottom w:val="single" w:sz="4" w:space="0" w:color="000000"/>
              <w:right w:val="single" w:sz="4" w:space="0" w:color="000000"/>
            </w:tcBorders>
          </w:tcPr>
          <w:p w:rsidR="00FA506B" w:rsidRDefault="00FA506B" w:rsidP="00FA506B"/>
        </w:tc>
        <w:tc>
          <w:tcPr>
            <w:tcW w:w="5405"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right"/>
              <w:rPr>
                <w:rFonts w:ascii="Times New Roman" w:hAnsi="Times New Roman"/>
                <w:b/>
              </w:rPr>
            </w:pPr>
            <w:r>
              <w:rPr>
                <w:rFonts w:ascii="Times New Roman" w:hAnsi="Times New Roman"/>
                <w:b/>
              </w:rPr>
              <w:t>Итого:</w:t>
            </w:r>
          </w:p>
        </w:tc>
        <w:tc>
          <w:tcPr>
            <w:tcW w:w="1250"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center"/>
              <w:rPr>
                <w:rFonts w:ascii="Times New Roman" w:hAnsi="Times New Roman"/>
                <w:b/>
              </w:rPr>
            </w:pPr>
            <w:r>
              <w:rPr>
                <w:rFonts w:ascii="Times New Roman" w:hAnsi="Times New Roman"/>
                <w:b/>
              </w:rPr>
              <w:t>100</w:t>
            </w:r>
          </w:p>
        </w:tc>
      </w:tr>
      <w:tr w:rsidR="00FA506B">
        <w:trPr>
          <w:trHeight w:val="801"/>
        </w:trPr>
        <w:tc>
          <w:tcPr>
            <w:tcW w:w="2723" w:type="dxa"/>
            <w:vMerge w:val="restart"/>
            <w:tcBorders>
              <w:top w:val="single" w:sz="4" w:space="0" w:color="000000"/>
              <w:left w:val="single" w:sz="4" w:space="0" w:color="000000"/>
              <w:bottom w:val="single" w:sz="4" w:space="0" w:color="000000"/>
              <w:right w:val="single" w:sz="4" w:space="0" w:color="000000"/>
            </w:tcBorders>
          </w:tcPr>
          <w:p w:rsidR="00FA506B" w:rsidRDefault="00FA506B" w:rsidP="00FA506B">
            <w:pPr>
              <w:tabs>
                <w:tab w:val="left" w:pos="6300"/>
              </w:tabs>
              <w:rPr>
                <w:rFonts w:ascii="Times New Roman" w:hAnsi="Times New Roman"/>
              </w:rPr>
            </w:pPr>
            <w:r>
              <w:rPr>
                <w:rFonts w:ascii="Times New Roman" w:hAnsi="Times New Roman"/>
              </w:rPr>
              <w:t>Главный инженер</w:t>
            </w:r>
          </w:p>
          <w:p w:rsidR="00FA506B" w:rsidRDefault="00FA506B" w:rsidP="00FA506B">
            <w:pPr>
              <w:tabs>
                <w:tab w:val="left" w:pos="6300"/>
              </w:tabs>
              <w:rPr>
                <w:rFonts w:ascii="Times New Roman" w:hAnsi="Times New Roman"/>
              </w:rPr>
            </w:pPr>
          </w:p>
        </w:tc>
        <w:tc>
          <w:tcPr>
            <w:tcW w:w="5405"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both"/>
              <w:rPr>
                <w:rFonts w:ascii="Times New Roman" w:hAnsi="Times New Roman"/>
              </w:rPr>
            </w:pPr>
            <w:r>
              <w:rPr>
                <w:rFonts w:ascii="Times New Roman" w:hAnsi="Times New Roman"/>
              </w:rPr>
              <w:t>Загрузка производственных мощностей объектов ВОС и КОС.</w:t>
            </w:r>
          </w:p>
        </w:tc>
        <w:tc>
          <w:tcPr>
            <w:tcW w:w="1250"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center"/>
              <w:rPr>
                <w:rFonts w:ascii="Times New Roman" w:hAnsi="Times New Roman"/>
              </w:rPr>
            </w:pPr>
            <w:r>
              <w:rPr>
                <w:rFonts w:ascii="Times New Roman" w:hAnsi="Times New Roman"/>
              </w:rPr>
              <w:t>50</w:t>
            </w:r>
          </w:p>
        </w:tc>
      </w:tr>
      <w:tr w:rsidR="00FA506B">
        <w:trPr>
          <w:trHeight w:val="801"/>
        </w:trPr>
        <w:tc>
          <w:tcPr>
            <w:tcW w:w="2723" w:type="dxa"/>
            <w:vMerge/>
            <w:tcBorders>
              <w:top w:val="single" w:sz="4" w:space="0" w:color="000000"/>
              <w:left w:val="single" w:sz="4" w:space="0" w:color="000000"/>
              <w:bottom w:val="single" w:sz="4" w:space="0" w:color="000000"/>
              <w:right w:val="single" w:sz="4" w:space="0" w:color="000000"/>
            </w:tcBorders>
          </w:tcPr>
          <w:p w:rsidR="00FA506B" w:rsidRDefault="00FA506B" w:rsidP="00FA506B"/>
        </w:tc>
        <w:tc>
          <w:tcPr>
            <w:tcW w:w="5405"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both"/>
              <w:rPr>
                <w:rFonts w:ascii="Times New Roman" w:hAnsi="Times New Roman"/>
              </w:rPr>
            </w:pPr>
            <w:r>
              <w:rPr>
                <w:rFonts w:ascii="Times New Roman" w:hAnsi="Times New Roman"/>
              </w:rPr>
              <w:t>Доля занятых инвалидов трудоспособного возраста</w:t>
            </w:r>
          </w:p>
        </w:tc>
        <w:tc>
          <w:tcPr>
            <w:tcW w:w="1250"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center"/>
              <w:rPr>
                <w:rFonts w:ascii="Times New Roman" w:hAnsi="Times New Roman"/>
              </w:rPr>
            </w:pPr>
            <w:r>
              <w:rPr>
                <w:rFonts w:ascii="Times New Roman" w:hAnsi="Times New Roman"/>
              </w:rPr>
              <w:t>50</w:t>
            </w:r>
          </w:p>
        </w:tc>
      </w:tr>
      <w:tr w:rsidR="00FA506B">
        <w:tc>
          <w:tcPr>
            <w:tcW w:w="2723" w:type="dxa"/>
            <w:vMerge/>
            <w:tcBorders>
              <w:top w:val="single" w:sz="4" w:space="0" w:color="000000"/>
              <w:left w:val="single" w:sz="4" w:space="0" w:color="000000"/>
              <w:bottom w:val="single" w:sz="4" w:space="0" w:color="000000"/>
              <w:right w:val="single" w:sz="4" w:space="0" w:color="000000"/>
            </w:tcBorders>
          </w:tcPr>
          <w:p w:rsidR="00FA506B" w:rsidRDefault="00FA506B" w:rsidP="00FA506B"/>
        </w:tc>
        <w:tc>
          <w:tcPr>
            <w:tcW w:w="5405"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spacing w:before="60" w:after="60"/>
              <w:jc w:val="right"/>
              <w:rPr>
                <w:rFonts w:ascii="Times New Roman" w:hAnsi="Times New Roman"/>
                <w:b/>
              </w:rPr>
            </w:pPr>
            <w:r>
              <w:rPr>
                <w:rFonts w:ascii="Times New Roman" w:hAnsi="Times New Roman"/>
                <w:b/>
              </w:rPr>
              <w:t>Итого:</w:t>
            </w:r>
          </w:p>
        </w:tc>
        <w:tc>
          <w:tcPr>
            <w:tcW w:w="1250" w:type="dxa"/>
            <w:tcBorders>
              <w:top w:val="single" w:sz="4" w:space="0" w:color="000000"/>
              <w:left w:val="single" w:sz="4" w:space="0" w:color="000000"/>
              <w:bottom w:val="single" w:sz="4" w:space="0" w:color="000000"/>
              <w:right w:val="single" w:sz="4" w:space="0" w:color="000000"/>
            </w:tcBorders>
            <w:vAlign w:val="center"/>
          </w:tcPr>
          <w:p w:rsidR="00FA506B" w:rsidRDefault="00FA506B" w:rsidP="00FA506B">
            <w:pPr>
              <w:tabs>
                <w:tab w:val="left" w:pos="6300"/>
              </w:tabs>
              <w:spacing w:before="60" w:after="60"/>
              <w:jc w:val="center"/>
              <w:rPr>
                <w:rFonts w:ascii="Times New Roman" w:hAnsi="Times New Roman"/>
                <w:b/>
              </w:rPr>
            </w:pPr>
            <w:r>
              <w:rPr>
                <w:rFonts w:ascii="Times New Roman" w:hAnsi="Times New Roman"/>
                <w:b/>
              </w:rPr>
              <w:t>100</w:t>
            </w:r>
          </w:p>
        </w:tc>
      </w:tr>
    </w:tbl>
    <w:p w:rsidR="00CD5BD3" w:rsidRDefault="00CD5BD3">
      <w:pPr>
        <w:pStyle w:val="10"/>
        <w:spacing w:before="0"/>
        <w:ind w:firstLine="709"/>
        <w:jc w:val="center"/>
        <w:rPr>
          <w:rFonts w:ascii="Times New Roman" w:hAnsi="Times New Roman"/>
          <w:color w:val="000000"/>
          <w:sz w:val="24"/>
        </w:rPr>
      </w:pPr>
    </w:p>
    <w:p w:rsidR="00CD5BD3" w:rsidRDefault="00054849">
      <w:pPr>
        <w:pStyle w:val="10"/>
        <w:spacing w:before="0"/>
        <w:ind w:firstLine="709"/>
        <w:jc w:val="center"/>
        <w:rPr>
          <w:rFonts w:ascii="Times New Roman" w:hAnsi="Times New Roman"/>
          <w:color w:val="000000"/>
          <w:sz w:val="24"/>
        </w:rPr>
      </w:pPr>
      <w:bookmarkStart w:id="5" w:name="__RefHeading___5"/>
      <w:bookmarkEnd w:id="5"/>
      <w:r>
        <w:rPr>
          <w:rFonts w:ascii="Times New Roman" w:hAnsi="Times New Roman"/>
          <w:color w:val="000000"/>
          <w:sz w:val="24"/>
        </w:rPr>
        <w:t>4.</w:t>
      </w:r>
      <w:r>
        <w:rPr>
          <w:rFonts w:ascii="Times New Roman" w:hAnsi="Times New Roman"/>
          <w:b w:val="0"/>
          <w:color w:val="000000"/>
          <w:sz w:val="24"/>
        </w:rPr>
        <w:t xml:space="preserve"> </w:t>
      </w:r>
      <w:r>
        <w:rPr>
          <w:rFonts w:ascii="Times New Roman" w:hAnsi="Times New Roman"/>
          <w:color w:val="000000"/>
          <w:sz w:val="24"/>
        </w:rPr>
        <w:t>Порядок согласования, утверждения и изменения</w:t>
      </w:r>
    </w:p>
    <w:p w:rsidR="00CD5BD3" w:rsidRDefault="00054849">
      <w:pPr>
        <w:pStyle w:val="10"/>
        <w:spacing w:before="0"/>
        <w:ind w:firstLine="709"/>
        <w:jc w:val="center"/>
        <w:rPr>
          <w:rFonts w:ascii="Times New Roman" w:hAnsi="Times New Roman"/>
          <w:color w:val="000000"/>
          <w:sz w:val="24"/>
        </w:rPr>
      </w:pPr>
      <w:bookmarkStart w:id="6" w:name="__RefHeading___6"/>
      <w:bookmarkEnd w:id="6"/>
      <w:r>
        <w:rPr>
          <w:rFonts w:ascii="Times New Roman" w:hAnsi="Times New Roman"/>
          <w:color w:val="000000"/>
          <w:sz w:val="24"/>
        </w:rPr>
        <w:t xml:space="preserve"> ключевых показателей эффективности</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4.1.</w:t>
      </w:r>
      <w:r>
        <w:t xml:space="preserve"> </w:t>
      </w:r>
      <w:r>
        <w:rPr>
          <w:rFonts w:ascii="Times New Roman" w:hAnsi="Times New Roman"/>
          <w:sz w:val="24"/>
        </w:rPr>
        <w:t>На уровне совета директоров акционерного общества проводится утверждение Положений о КПЭ и плановых значений КПЭ на следующий год в соответствии с утвержденными целями стратегии и долгосрочной программы развития Общества.</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4.2. Менеджмент общества обеспечивает определение фактически достигнутых величин показателей экономической эффективности за отчетный год и включают сведения о фактически достигнутых значениях показателей, а также предложения по целевым значениям показателей на три последующих года (либо на срок формирования стратегии) в годовой отчет. В случае отклонения фактически достигнутых показателей от ранее установленных целевых значений, в годовом отчете приводится описание и анализ причин, повлекших указанные отклонения.</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4.3. Ключевые показатели эффективности деятельности АО «Водоканал» по результатам года до рассмотрения членами Совета директоров Общества предварительно оцениваются на балансовой комиссии Министерства жилищно-коммунального хозяйства и энергетики Республики Саха (Якутия).</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 xml:space="preserve">4.4. При рассмотрении советом директоров Общества годового отчета, утверждаются целевые значения показателей на три последующих года (либо на срок формирования стратегии). </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При этом ранее установленные целевые значения показателей за истекший год и на текущий календарный год корректировке не подлежат, за исключением случаев корректировки (пересмотра, утверждения в новой редакции) документов стратегического планирования и если иное не предусмотрено действующим законодательством и нормативными правовыми актами.</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Кроме того, недопустимо снижение показателей на следующий планируемый период, за исключением случаев обоснования объективными причинами (изменение законодательства, реализация инвестиционных проектов, перепрофилирование).</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4.5. При рассмотрении СД акционерного общества вопросов распределения чистой прибыли и вопросов выплаты вознаграждения единоличному исполнительному органу, учитываются фактически достигнутые в отчетном году значения утвержденных КПЭ, а также причины отклонений от целевых значений в случае невыполнения/ перевыполнения целевых значений.</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4.6. Расчет вознаграждения генеральному директору Общества осуществляется в соответствии с Положением о вознаграждении, утвержденным СД.</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4.7. Решение о премировании (депремировании) генерального директора Общества по итогам оценки результатов выполнения КПЭ принимает СД, с учетом рекомендаций отраслевой балансовой комиссии.</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4.8. При расчете годового вознаграждения генерального директора Общества при невыполнении каждого из показателей депремирования, установленных СД Общества, размер годовой премии генерального директора Общества снижается на 5%.</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6.9. В случае невыполнения целевых значений КПЭ, утвержденных СД обоснование причин, повлекших отклонение.</w:t>
      </w:r>
    </w:p>
    <w:p w:rsidR="00CD5BD3" w:rsidRDefault="00054849">
      <w:pPr>
        <w:pStyle w:val="ConsPlusNormal"/>
        <w:spacing w:line="276" w:lineRule="auto"/>
        <w:ind w:firstLine="709"/>
        <w:jc w:val="both"/>
        <w:rPr>
          <w:rFonts w:ascii="Times New Roman" w:hAnsi="Times New Roman"/>
          <w:sz w:val="24"/>
        </w:rPr>
      </w:pPr>
      <w:r>
        <w:rPr>
          <w:rFonts w:ascii="Times New Roman" w:hAnsi="Times New Roman"/>
          <w:sz w:val="24"/>
        </w:rPr>
        <w:t>6.10. Вознаграждение выплачивается при условии наличия чистой прибыли и достижения ключевых показателей эффективности. В случае если ключевые показатели эффективности за рассматриваемый период не утверждены вознаграждение не выплачивается»</w:t>
      </w:r>
    </w:p>
    <w:p w:rsidR="00CD5BD3" w:rsidRDefault="00CD5BD3">
      <w:pPr>
        <w:pStyle w:val="ConsPlusNormal"/>
        <w:spacing w:line="276" w:lineRule="auto"/>
        <w:ind w:firstLine="709"/>
        <w:jc w:val="both"/>
        <w:rPr>
          <w:rFonts w:ascii="Times New Roman" w:hAnsi="Times New Roman"/>
          <w:sz w:val="24"/>
        </w:rPr>
      </w:pPr>
    </w:p>
    <w:p w:rsidR="00CD5BD3" w:rsidRDefault="00054849">
      <w:pPr>
        <w:pStyle w:val="ad"/>
        <w:tabs>
          <w:tab w:val="left" w:pos="426"/>
        </w:tabs>
        <w:spacing w:after="0"/>
        <w:ind w:left="0" w:firstLine="709"/>
        <w:jc w:val="center"/>
        <w:outlineLvl w:val="0"/>
        <w:rPr>
          <w:rFonts w:ascii="Times New Roman" w:hAnsi="Times New Roman"/>
          <w:b/>
          <w:sz w:val="24"/>
        </w:rPr>
      </w:pPr>
      <w:bookmarkStart w:id="7" w:name="__RefHeading___7"/>
      <w:bookmarkEnd w:id="7"/>
      <w:r>
        <w:rPr>
          <w:rFonts w:ascii="Times New Roman" w:hAnsi="Times New Roman"/>
          <w:b/>
          <w:sz w:val="24"/>
        </w:rPr>
        <w:t xml:space="preserve">5. Порядок и сроки отчетности о достижении </w:t>
      </w:r>
    </w:p>
    <w:p w:rsidR="00CD5BD3" w:rsidRDefault="00054849">
      <w:pPr>
        <w:pStyle w:val="ad"/>
        <w:tabs>
          <w:tab w:val="left" w:pos="426"/>
        </w:tabs>
        <w:spacing w:after="0"/>
        <w:ind w:left="0" w:firstLine="709"/>
        <w:jc w:val="center"/>
        <w:outlineLvl w:val="0"/>
        <w:rPr>
          <w:rFonts w:ascii="Times New Roman" w:hAnsi="Times New Roman"/>
          <w:b/>
          <w:sz w:val="24"/>
        </w:rPr>
      </w:pPr>
      <w:bookmarkStart w:id="8" w:name="__RefHeading___8"/>
      <w:bookmarkEnd w:id="8"/>
      <w:r>
        <w:rPr>
          <w:rFonts w:ascii="Times New Roman" w:hAnsi="Times New Roman"/>
          <w:b/>
          <w:sz w:val="24"/>
        </w:rPr>
        <w:t xml:space="preserve"> ключевых показателей эффективности. </w:t>
      </w:r>
    </w:p>
    <w:p w:rsidR="00CD5BD3" w:rsidRDefault="00054849">
      <w:pPr>
        <w:pStyle w:val="ad"/>
        <w:tabs>
          <w:tab w:val="left" w:pos="0"/>
          <w:tab w:val="left" w:pos="851"/>
        </w:tabs>
        <w:spacing w:after="0"/>
        <w:ind w:left="0" w:firstLine="709"/>
        <w:jc w:val="both"/>
        <w:rPr>
          <w:rFonts w:ascii="Times New Roman" w:hAnsi="Times New Roman"/>
          <w:sz w:val="24"/>
        </w:rPr>
      </w:pPr>
      <w:r>
        <w:rPr>
          <w:rFonts w:ascii="Times New Roman" w:hAnsi="Times New Roman"/>
          <w:sz w:val="24"/>
        </w:rPr>
        <w:t>5.1.</w:t>
      </w:r>
      <w:r>
        <w:rPr>
          <w:rFonts w:ascii="Times New Roman" w:hAnsi="Times New Roman"/>
          <w:sz w:val="24"/>
        </w:rPr>
        <w:tab/>
        <w:t>Руководство Общества обеспечивает формирование отчетов о достижении ключевых показателей эффективности в следующие сроки:</w:t>
      </w:r>
    </w:p>
    <w:p w:rsidR="00CD5BD3" w:rsidRDefault="00054849">
      <w:pPr>
        <w:pStyle w:val="ad"/>
        <w:tabs>
          <w:tab w:val="left" w:pos="0"/>
          <w:tab w:val="left" w:pos="851"/>
        </w:tabs>
        <w:spacing w:after="0"/>
        <w:ind w:left="0" w:firstLine="709"/>
        <w:jc w:val="both"/>
        <w:rPr>
          <w:rFonts w:ascii="Times New Roman" w:hAnsi="Times New Roman"/>
          <w:sz w:val="24"/>
        </w:rPr>
      </w:pPr>
      <w:r>
        <w:rPr>
          <w:rFonts w:ascii="Times New Roman" w:hAnsi="Times New Roman"/>
          <w:sz w:val="24"/>
        </w:rPr>
        <w:t>- ежемесячных отчетов – до 22 числа месяца, следующего за отчетным;</w:t>
      </w:r>
    </w:p>
    <w:p w:rsidR="00CD5BD3" w:rsidRDefault="00054849">
      <w:pPr>
        <w:pStyle w:val="ad"/>
        <w:tabs>
          <w:tab w:val="left" w:pos="0"/>
          <w:tab w:val="left" w:pos="851"/>
        </w:tabs>
        <w:spacing w:after="0"/>
        <w:ind w:left="0" w:firstLine="709"/>
        <w:jc w:val="both"/>
        <w:rPr>
          <w:rFonts w:ascii="Times New Roman" w:hAnsi="Times New Roman"/>
          <w:sz w:val="24"/>
        </w:rPr>
      </w:pPr>
      <w:r>
        <w:rPr>
          <w:rFonts w:ascii="Times New Roman" w:hAnsi="Times New Roman"/>
          <w:sz w:val="24"/>
        </w:rPr>
        <w:t>- годового отчета – до 15 апреля года, следующего за отчетным.</w:t>
      </w:r>
    </w:p>
    <w:p w:rsidR="00CD5BD3" w:rsidRDefault="00054849">
      <w:pPr>
        <w:pStyle w:val="ad"/>
        <w:tabs>
          <w:tab w:val="left" w:pos="0"/>
          <w:tab w:val="left" w:pos="851"/>
        </w:tabs>
        <w:spacing w:after="0"/>
        <w:ind w:left="0" w:firstLine="709"/>
        <w:jc w:val="both"/>
        <w:rPr>
          <w:rFonts w:ascii="Times New Roman" w:hAnsi="Times New Roman"/>
          <w:sz w:val="24"/>
        </w:rPr>
      </w:pPr>
      <w:r>
        <w:rPr>
          <w:rFonts w:ascii="Times New Roman" w:hAnsi="Times New Roman"/>
          <w:sz w:val="24"/>
        </w:rPr>
        <w:t>5.2. Отчет о достижении ключевых показателей эффективности составляется в произвольной форме и должен содержать утвержденные плановые и фактические показатели за отчетный период. В случае отклонения фактически достигнутых показателей от ранее установленных целевых значений, в отчете приводится описание и анализ причин, повлекших указанные отклонения.</w:t>
      </w:r>
    </w:p>
    <w:p w:rsidR="00CD5BD3" w:rsidRDefault="00054849">
      <w:pPr>
        <w:pStyle w:val="ad"/>
        <w:tabs>
          <w:tab w:val="left" w:pos="0"/>
          <w:tab w:val="left" w:pos="851"/>
        </w:tabs>
        <w:spacing w:after="0"/>
        <w:ind w:left="0" w:firstLine="709"/>
        <w:jc w:val="both"/>
        <w:rPr>
          <w:rFonts w:ascii="Times New Roman" w:hAnsi="Times New Roman"/>
          <w:sz w:val="24"/>
        </w:rPr>
      </w:pPr>
      <w:r>
        <w:rPr>
          <w:rFonts w:ascii="Times New Roman" w:hAnsi="Times New Roman"/>
          <w:sz w:val="24"/>
        </w:rPr>
        <w:t>5.3. Отчет о ходе исполнения показателей эффективности включается в годовой отчет общества.</w:t>
      </w:r>
    </w:p>
    <w:p w:rsidR="00CD5BD3" w:rsidRDefault="00CD5BD3">
      <w:pPr>
        <w:pStyle w:val="ad"/>
        <w:tabs>
          <w:tab w:val="left" w:pos="0"/>
          <w:tab w:val="left" w:pos="851"/>
        </w:tabs>
        <w:spacing w:after="0"/>
        <w:ind w:left="0" w:firstLine="709"/>
        <w:jc w:val="both"/>
        <w:rPr>
          <w:rFonts w:ascii="Times New Roman" w:hAnsi="Times New Roman"/>
          <w:sz w:val="24"/>
        </w:rPr>
      </w:pPr>
    </w:p>
    <w:p w:rsidR="00CD5BD3" w:rsidRDefault="00054849">
      <w:pPr>
        <w:pStyle w:val="ad"/>
        <w:numPr>
          <w:ilvl w:val="0"/>
          <w:numId w:val="6"/>
        </w:numPr>
        <w:tabs>
          <w:tab w:val="left" w:pos="0"/>
        </w:tabs>
        <w:spacing w:after="0"/>
        <w:ind w:left="0" w:firstLine="709"/>
        <w:outlineLvl w:val="0"/>
        <w:rPr>
          <w:rFonts w:ascii="Times New Roman" w:hAnsi="Times New Roman"/>
          <w:b/>
          <w:sz w:val="24"/>
        </w:rPr>
      </w:pPr>
      <w:bookmarkStart w:id="9" w:name="__RefHeading___9"/>
      <w:bookmarkEnd w:id="9"/>
      <w:r>
        <w:rPr>
          <w:rFonts w:ascii="Times New Roman" w:hAnsi="Times New Roman"/>
          <w:b/>
          <w:sz w:val="24"/>
        </w:rPr>
        <w:t>Порядок мониторинга и контроля за достижением целевых значений</w:t>
      </w:r>
    </w:p>
    <w:p w:rsidR="00CD5BD3" w:rsidRDefault="00054849">
      <w:pPr>
        <w:pStyle w:val="ad"/>
        <w:tabs>
          <w:tab w:val="left" w:pos="0"/>
        </w:tabs>
        <w:spacing w:after="0"/>
        <w:ind w:left="0" w:firstLine="709"/>
        <w:contextualSpacing w:val="0"/>
        <w:jc w:val="center"/>
        <w:outlineLvl w:val="0"/>
        <w:rPr>
          <w:rFonts w:ascii="Times New Roman" w:hAnsi="Times New Roman"/>
          <w:b/>
          <w:sz w:val="24"/>
        </w:rPr>
      </w:pPr>
      <w:bookmarkStart w:id="10" w:name="__RefHeading___10"/>
      <w:bookmarkEnd w:id="10"/>
      <w:r>
        <w:rPr>
          <w:rFonts w:ascii="Times New Roman" w:hAnsi="Times New Roman"/>
          <w:b/>
          <w:sz w:val="24"/>
        </w:rPr>
        <w:t>ключевых показателей эффективности</w:t>
      </w:r>
    </w:p>
    <w:p w:rsidR="00CD5BD3" w:rsidRDefault="00054849">
      <w:pPr>
        <w:pStyle w:val="ad"/>
        <w:numPr>
          <w:ilvl w:val="1"/>
          <w:numId w:val="6"/>
        </w:numPr>
        <w:tabs>
          <w:tab w:val="left" w:pos="0"/>
        </w:tabs>
        <w:spacing w:after="0"/>
        <w:ind w:left="0" w:firstLine="709"/>
        <w:jc w:val="both"/>
        <w:rPr>
          <w:rFonts w:ascii="Times New Roman" w:hAnsi="Times New Roman"/>
          <w:sz w:val="24"/>
        </w:rPr>
      </w:pPr>
      <w:r>
        <w:rPr>
          <w:rFonts w:ascii="Times New Roman" w:hAnsi="Times New Roman"/>
          <w:sz w:val="24"/>
        </w:rPr>
        <w:t>Ежемесячные отчеты о достижении ключевых показателей эффективности утверждаются курирующим отраслевым министерством и являются основанием для выплаты:</w:t>
      </w:r>
    </w:p>
    <w:p w:rsidR="00CD5BD3" w:rsidRDefault="00054849">
      <w:pPr>
        <w:pStyle w:val="ad"/>
        <w:tabs>
          <w:tab w:val="left" w:pos="0"/>
        </w:tabs>
        <w:spacing w:after="0"/>
        <w:ind w:left="0" w:firstLine="709"/>
        <w:jc w:val="both"/>
        <w:rPr>
          <w:rFonts w:ascii="Times New Roman" w:hAnsi="Times New Roman"/>
          <w:sz w:val="24"/>
        </w:rPr>
      </w:pPr>
      <w:r>
        <w:rPr>
          <w:rFonts w:ascii="Times New Roman" w:hAnsi="Times New Roman"/>
          <w:sz w:val="24"/>
        </w:rPr>
        <w:t>- ежемесячной премии менеджмента АО «Водоканал»;</w:t>
      </w:r>
    </w:p>
    <w:p w:rsidR="00CD5BD3" w:rsidRDefault="00054849">
      <w:pPr>
        <w:pStyle w:val="ad"/>
        <w:tabs>
          <w:tab w:val="left" w:pos="0"/>
        </w:tabs>
        <w:ind w:left="0" w:firstLine="709"/>
        <w:jc w:val="both"/>
        <w:rPr>
          <w:rFonts w:ascii="Times New Roman" w:hAnsi="Times New Roman"/>
          <w:sz w:val="24"/>
        </w:rPr>
      </w:pPr>
      <w:r>
        <w:rPr>
          <w:rFonts w:ascii="Times New Roman" w:hAnsi="Times New Roman"/>
          <w:sz w:val="24"/>
        </w:rPr>
        <w:t>6.2.  Анализ достижения КПЭ руководством акционерных обществ проводится членами СД ежегодной основе совместно с анализом годового отчета о деятельности, отчетов об исполнении бюджета, бизнес-плана, выполнения стратегических целей с предварительным рассмотрением на комитете по стратегии, а также с привлечением представителей внутреннего аудита (в случае наличия).</w:t>
      </w:r>
    </w:p>
    <w:p w:rsidR="00CD5BD3" w:rsidRDefault="00054849">
      <w:pPr>
        <w:pStyle w:val="ad"/>
        <w:tabs>
          <w:tab w:val="left" w:pos="0"/>
        </w:tabs>
        <w:ind w:left="0" w:firstLine="709"/>
        <w:jc w:val="both"/>
        <w:rPr>
          <w:rFonts w:ascii="Times New Roman" w:hAnsi="Times New Roman"/>
          <w:sz w:val="24"/>
        </w:rPr>
      </w:pPr>
      <w:r>
        <w:rPr>
          <w:rFonts w:ascii="Times New Roman" w:hAnsi="Times New Roman"/>
          <w:sz w:val="24"/>
        </w:rPr>
        <w:t>6.3. С целью обеспечения достоверности, не реже чем ежегодно, членам СД необходимо обеспечить проверку корректности расчетов КПЭ и соответствующих корректировок, а также обоснованность премирования руководства акционерного общества (с учетом выполнения КПЭ), с привлечением членов ревизионной комиссии и представителей внутреннего и/или внешнего аудита.</w:t>
      </w:r>
    </w:p>
    <w:p w:rsidR="00CD5BD3" w:rsidRDefault="00054849">
      <w:pPr>
        <w:pStyle w:val="ad"/>
        <w:tabs>
          <w:tab w:val="left" w:pos="0"/>
        </w:tabs>
        <w:ind w:left="0" w:firstLine="709"/>
        <w:jc w:val="both"/>
        <w:rPr>
          <w:rFonts w:ascii="Times New Roman" w:hAnsi="Times New Roman"/>
          <w:sz w:val="24"/>
        </w:rPr>
      </w:pPr>
      <w:r>
        <w:rPr>
          <w:rFonts w:ascii="Times New Roman" w:hAnsi="Times New Roman"/>
          <w:sz w:val="24"/>
        </w:rPr>
        <w:t>6.4. Ежегодные результаты выполнения КПЭ акционерных обществ до рассмотрения членами СД предварительно оцениваются на балансовой комиссии курируемого органа исполнительной власти Республики Саха (Якутия), по результатам которой балансовой комиссией формируются рекомендации членам СД по депремированию менеджмента акционерного общества.</w:t>
      </w:r>
    </w:p>
    <w:p w:rsidR="00CD5BD3" w:rsidRDefault="00054849">
      <w:pPr>
        <w:pStyle w:val="ConsPlusNormal"/>
        <w:numPr>
          <w:ilvl w:val="1"/>
          <w:numId w:val="7"/>
        </w:numPr>
        <w:spacing w:line="276" w:lineRule="auto"/>
        <w:ind w:left="0" w:firstLine="709"/>
        <w:jc w:val="both"/>
        <w:rPr>
          <w:rFonts w:ascii="Times New Roman" w:hAnsi="Times New Roman"/>
          <w:sz w:val="24"/>
        </w:rPr>
      </w:pPr>
      <w:r>
        <w:rPr>
          <w:rFonts w:ascii="Times New Roman" w:hAnsi="Times New Roman"/>
          <w:sz w:val="24"/>
        </w:rPr>
        <w:t>Решение о премировании (депремировании) генерального директора Общества по итогам оценки результатов выполнения КПЭ принимает совет директоров, с учетом рекомендаций отраслевой балансовой комиссии.</w:t>
      </w:r>
    </w:p>
    <w:p w:rsidR="00CD5BD3" w:rsidRDefault="00054849">
      <w:pPr>
        <w:pStyle w:val="ConsPlusNormal"/>
        <w:numPr>
          <w:ilvl w:val="1"/>
          <w:numId w:val="7"/>
        </w:numPr>
        <w:spacing w:line="276" w:lineRule="auto"/>
        <w:ind w:left="0" w:firstLine="709"/>
        <w:jc w:val="both"/>
        <w:rPr>
          <w:rFonts w:ascii="Times New Roman" w:hAnsi="Times New Roman"/>
          <w:sz w:val="24"/>
        </w:rPr>
      </w:pPr>
      <w:r>
        <w:rPr>
          <w:rFonts w:ascii="Times New Roman" w:hAnsi="Times New Roman"/>
          <w:sz w:val="24"/>
        </w:rPr>
        <w:t>Вознаграждение генерального директора Общества по результатам работы за год представляет собой выплату стимулирующего характера, зависящую от достигнутых значений КПЭ.</w:t>
      </w:r>
    </w:p>
    <w:p w:rsidR="00CD5BD3" w:rsidRDefault="00054849">
      <w:pPr>
        <w:pStyle w:val="ConsPlusNormal"/>
        <w:numPr>
          <w:ilvl w:val="1"/>
          <w:numId w:val="7"/>
        </w:numPr>
        <w:spacing w:line="276" w:lineRule="auto"/>
        <w:ind w:left="0" w:firstLine="709"/>
        <w:jc w:val="both"/>
        <w:rPr>
          <w:rFonts w:ascii="Times New Roman" w:hAnsi="Times New Roman"/>
          <w:sz w:val="24"/>
        </w:rPr>
      </w:pPr>
      <w:r>
        <w:rPr>
          <w:rFonts w:ascii="Times New Roman" w:hAnsi="Times New Roman"/>
          <w:sz w:val="24"/>
        </w:rPr>
        <w:t xml:space="preserve">Вознаграждение выплачивается при условии наличия чистой прибыли и достижения ключевых показателей эффективности. В случае если ключевые показатели эффективности за рассматриваемый период не утверждены, вознаграждение не выплачивается. </w:t>
      </w:r>
    </w:p>
    <w:p w:rsidR="00CD5BD3" w:rsidRDefault="00CD5BD3">
      <w:pPr>
        <w:pStyle w:val="ad"/>
        <w:tabs>
          <w:tab w:val="left" w:pos="142"/>
          <w:tab w:val="left" w:pos="851"/>
        </w:tabs>
        <w:spacing w:after="0"/>
        <w:ind w:left="0" w:firstLine="709"/>
        <w:jc w:val="both"/>
        <w:rPr>
          <w:rFonts w:ascii="Times New Roman" w:hAnsi="Times New Roman"/>
          <w:sz w:val="24"/>
        </w:rPr>
      </w:pPr>
    </w:p>
    <w:p w:rsidR="00CD5BD3" w:rsidRDefault="00054849">
      <w:pPr>
        <w:pStyle w:val="ad"/>
        <w:numPr>
          <w:ilvl w:val="0"/>
          <w:numId w:val="6"/>
        </w:numPr>
        <w:tabs>
          <w:tab w:val="left" w:pos="0"/>
        </w:tabs>
        <w:spacing w:after="0"/>
        <w:ind w:left="0" w:firstLine="709"/>
        <w:jc w:val="center"/>
        <w:outlineLvl w:val="0"/>
        <w:rPr>
          <w:rFonts w:ascii="Times New Roman" w:hAnsi="Times New Roman"/>
          <w:b/>
          <w:sz w:val="24"/>
        </w:rPr>
      </w:pPr>
      <w:bookmarkStart w:id="11" w:name="__RefHeading___11"/>
      <w:bookmarkEnd w:id="11"/>
      <w:r>
        <w:rPr>
          <w:rFonts w:ascii="Times New Roman" w:hAnsi="Times New Roman"/>
          <w:b/>
          <w:sz w:val="24"/>
        </w:rPr>
        <w:t>Оплата труда руководителя АО «Водоканал»</w:t>
      </w:r>
    </w:p>
    <w:p w:rsidR="00CD5BD3" w:rsidRDefault="00CD5BD3">
      <w:pPr>
        <w:tabs>
          <w:tab w:val="left" w:pos="14469"/>
        </w:tabs>
        <w:spacing w:after="0"/>
        <w:ind w:firstLine="709"/>
        <w:jc w:val="center"/>
        <w:rPr>
          <w:rFonts w:ascii="Times New Roman" w:hAnsi="Times New Roman"/>
          <w:sz w:val="24"/>
        </w:rPr>
      </w:pPr>
    </w:p>
    <w:p w:rsidR="00CD5BD3" w:rsidRDefault="00054849">
      <w:pPr>
        <w:pStyle w:val="ad"/>
        <w:numPr>
          <w:ilvl w:val="1"/>
          <w:numId w:val="6"/>
        </w:numPr>
        <w:tabs>
          <w:tab w:val="left" w:pos="993"/>
        </w:tabs>
        <w:ind w:left="0" w:firstLine="709"/>
        <w:jc w:val="both"/>
        <w:rPr>
          <w:rFonts w:ascii="Times New Roman" w:hAnsi="Times New Roman"/>
          <w:sz w:val="24"/>
        </w:rPr>
      </w:pPr>
      <w:r>
        <w:rPr>
          <w:rFonts w:ascii="Times New Roman" w:hAnsi="Times New Roman"/>
          <w:sz w:val="24"/>
        </w:rPr>
        <w:t xml:space="preserve"> Оплата труда руководителя АО «Водоканал» состоит из гарантированной и премиальной части. </w:t>
      </w:r>
    </w:p>
    <w:p w:rsidR="00CD5BD3" w:rsidRDefault="00054849">
      <w:pPr>
        <w:ind w:firstLine="709"/>
        <w:contextualSpacing/>
        <w:rPr>
          <w:rFonts w:ascii="Times New Roman" w:hAnsi="Times New Roman"/>
          <w:sz w:val="24"/>
        </w:rPr>
      </w:pPr>
      <w:r>
        <w:rPr>
          <w:rFonts w:ascii="Times New Roman" w:hAnsi="Times New Roman"/>
          <w:sz w:val="24"/>
        </w:rPr>
        <w:t>Гарантированная часть оплаты труда включает в себя:</w:t>
      </w:r>
    </w:p>
    <w:p w:rsidR="00CD5BD3" w:rsidRDefault="00054849">
      <w:pPr>
        <w:pStyle w:val="ad"/>
        <w:numPr>
          <w:ilvl w:val="0"/>
          <w:numId w:val="8"/>
        </w:numPr>
        <w:ind w:left="0" w:firstLine="709"/>
        <w:jc w:val="both"/>
        <w:rPr>
          <w:rFonts w:ascii="Times New Roman" w:hAnsi="Times New Roman"/>
          <w:sz w:val="24"/>
        </w:rPr>
      </w:pPr>
      <w:r>
        <w:rPr>
          <w:rFonts w:ascii="Times New Roman" w:hAnsi="Times New Roman"/>
          <w:sz w:val="24"/>
        </w:rPr>
        <w:t>должностной оклад, установленный в соответствии с трудовым договором;</w:t>
      </w:r>
    </w:p>
    <w:p w:rsidR="00CD5BD3" w:rsidRDefault="00054849">
      <w:pPr>
        <w:pStyle w:val="ad"/>
        <w:numPr>
          <w:ilvl w:val="0"/>
          <w:numId w:val="8"/>
        </w:numPr>
        <w:ind w:left="0" w:firstLine="709"/>
        <w:jc w:val="both"/>
        <w:rPr>
          <w:rFonts w:ascii="Times New Roman" w:hAnsi="Times New Roman"/>
          <w:sz w:val="24"/>
        </w:rPr>
      </w:pPr>
      <w:r>
        <w:rPr>
          <w:rFonts w:ascii="Times New Roman" w:hAnsi="Times New Roman"/>
          <w:sz w:val="24"/>
        </w:rPr>
        <w:t>выплаты, установленные законодательством Российской Федерации и Республики Саха (Якутия) (надбавки к должностному окладу награжденным почетными званиями, в том числе почетными званиями Якутской-Саха ССР, РСФСР, СССР, отраслевыми (ведомственными) знаками отличия, допущенным к государственной тайне).</w:t>
      </w:r>
    </w:p>
    <w:p w:rsidR="00CD5BD3" w:rsidRDefault="00054849">
      <w:pPr>
        <w:pStyle w:val="ad"/>
        <w:numPr>
          <w:ilvl w:val="0"/>
          <w:numId w:val="8"/>
        </w:numPr>
        <w:ind w:left="0" w:firstLine="709"/>
        <w:jc w:val="both"/>
        <w:rPr>
          <w:rFonts w:ascii="Times New Roman" w:hAnsi="Times New Roman"/>
          <w:sz w:val="24"/>
        </w:rPr>
      </w:pPr>
      <w:r>
        <w:rPr>
          <w:rFonts w:ascii="Times New Roman" w:hAnsi="Times New Roman"/>
          <w:sz w:val="24"/>
        </w:rPr>
        <w:t>надбавки, доплаты предусмотренные в соответствии с Трудовым кодексом Российской Федерации;</w:t>
      </w:r>
    </w:p>
    <w:p w:rsidR="00CD5BD3" w:rsidRDefault="00054849">
      <w:pPr>
        <w:pStyle w:val="ad"/>
        <w:numPr>
          <w:ilvl w:val="0"/>
          <w:numId w:val="8"/>
        </w:numPr>
        <w:ind w:left="0" w:firstLine="709"/>
        <w:jc w:val="both"/>
        <w:rPr>
          <w:rFonts w:ascii="Times New Roman" w:hAnsi="Times New Roman"/>
          <w:sz w:val="24"/>
        </w:rPr>
      </w:pPr>
      <w:r>
        <w:rPr>
          <w:rFonts w:ascii="Times New Roman" w:hAnsi="Times New Roman"/>
          <w:sz w:val="24"/>
        </w:rPr>
        <w:t>территориальные и районные коэффициенты за работу в районах Крайнего Севера и приравненных к ним местностях в соответствии с Трудовым кодексом Российской Федерации.</w:t>
      </w:r>
      <w:r>
        <w:rPr>
          <w:rFonts w:ascii="Times New Roman" w:hAnsi="Times New Roman"/>
          <w:sz w:val="24"/>
        </w:rPr>
        <w:tab/>
      </w:r>
    </w:p>
    <w:p w:rsidR="00CD5BD3" w:rsidRDefault="00054849">
      <w:pPr>
        <w:ind w:firstLine="709"/>
        <w:jc w:val="both"/>
        <w:rPr>
          <w:rFonts w:ascii="Times New Roman" w:hAnsi="Times New Roman"/>
          <w:sz w:val="24"/>
        </w:rPr>
      </w:pPr>
      <w:r>
        <w:rPr>
          <w:rFonts w:ascii="Times New Roman" w:hAnsi="Times New Roman"/>
          <w:sz w:val="24"/>
        </w:rPr>
        <w:t>Премиальная часть оплаты труда (далее – премия) начисляется ежемесячно на гарантированную часть оплаты труда. Максимальный размер премии устанавливается трудовым договором (соглашением). Фактический размер премии устанавливается по итогам оценки работы руководителя Предприятия по ключевым показателям эффективности. В случае не достижения ключевых показателей эффективности, производится снижение премии.</w:t>
      </w:r>
    </w:p>
    <w:p w:rsidR="00CD5BD3" w:rsidRDefault="00054849">
      <w:pPr>
        <w:pStyle w:val="ad"/>
        <w:numPr>
          <w:ilvl w:val="1"/>
          <w:numId w:val="6"/>
        </w:numPr>
        <w:tabs>
          <w:tab w:val="left" w:pos="993"/>
        </w:tabs>
        <w:ind w:left="0" w:firstLine="709"/>
        <w:jc w:val="both"/>
        <w:rPr>
          <w:rFonts w:ascii="Times New Roman" w:hAnsi="Times New Roman"/>
          <w:sz w:val="24"/>
        </w:rPr>
      </w:pPr>
      <w:r>
        <w:rPr>
          <w:rFonts w:ascii="Times New Roman" w:hAnsi="Times New Roman"/>
          <w:sz w:val="24"/>
        </w:rPr>
        <w:t xml:space="preserve"> Процент ежемесячного премирования определяется по итогам ежемесячной оценки достижения целевых значений ключевых показателей эффективности согласно таблице (количество баллов, процент премирования):</w:t>
      </w:r>
    </w:p>
    <w:tbl>
      <w:tblPr>
        <w:tblW w:w="0" w:type="auto"/>
        <w:jc w:val="center"/>
        <w:tblLayout w:type="fixed"/>
        <w:tblLook w:val="04A0" w:firstRow="1" w:lastRow="0" w:firstColumn="1" w:lastColumn="0" w:noHBand="0" w:noVBand="1"/>
      </w:tblPr>
      <w:tblGrid>
        <w:gridCol w:w="2130"/>
        <w:gridCol w:w="2553"/>
        <w:gridCol w:w="1825"/>
        <w:gridCol w:w="2285"/>
      </w:tblGrid>
      <w:tr w:rsidR="00CD5BD3">
        <w:trPr>
          <w:trHeight w:val="687"/>
          <w:jc w:val="center"/>
        </w:trPr>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Оценка КПЭ</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 исполнения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 премирования</w:t>
            </w:r>
          </w:p>
        </w:tc>
      </w:tr>
      <w:tr w:rsidR="00CD5BD3">
        <w:trPr>
          <w:trHeight w:val="413"/>
          <w:jc w:val="center"/>
        </w:trPr>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5BD3" w:rsidRDefault="00054849">
            <w:pPr>
              <w:spacing w:after="0"/>
              <w:jc w:val="center"/>
              <w:rPr>
                <w:rFonts w:ascii="Times New Roman" w:hAnsi="Times New Roman"/>
                <w:sz w:val="20"/>
              </w:rPr>
            </w:pPr>
            <w:r>
              <w:rPr>
                <w:rFonts w:ascii="Times New Roman" w:hAnsi="Times New Roman"/>
                <w:sz w:val="20"/>
              </w:rPr>
              <w:t>Менее 50 % баллов</w:t>
            </w:r>
          </w:p>
        </w:tc>
        <w:tc>
          <w:tcPr>
            <w:tcW w:w="2553" w:type="dxa"/>
            <w:tcBorders>
              <w:top w:val="nil"/>
              <w:left w:val="single" w:sz="4" w:space="0" w:color="000000"/>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Неудовлетворительно</w:t>
            </w:r>
          </w:p>
        </w:tc>
        <w:tc>
          <w:tcPr>
            <w:tcW w:w="1825"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от 0 до 50%</w:t>
            </w:r>
          </w:p>
        </w:tc>
        <w:tc>
          <w:tcPr>
            <w:tcW w:w="2285"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0</w:t>
            </w:r>
          </w:p>
        </w:tc>
      </w:tr>
      <w:tr w:rsidR="00CD5BD3">
        <w:trPr>
          <w:trHeight w:val="405"/>
          <w:jc w:val="center"/>
        </w:trPr>
        <w:tc>
          <w:tcPr>
            <w:tcW w:w="21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5BD3" w:rsidRDefault="00054849">
            <w:pPr>
              <w:spacing w:after="0"/>
              <w:jc w:val="center"/>
              <w:rPr>
                <w:rFonts w:ascii="Times New Roman" w:hAnsi="Times New Roman"/>
                <w:sz w:val="20"/>
              </w:rPr>
            </w:pPr>
            <w:r>
              <w:rPr>
                <w:rFonts w:ascii="Times New Roman" w:hAnsi="Times New Roman"/>
                <w:sz w:val="20"/>
              </w:rPr>
              <w:t>От 50% до 80%</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Удовлетворительно</w:t>
            </w:r>
          </w:p>
        </w:tc>
        <w:tc>
          <w:tcPr>
            <w:tcW w:w="1825"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от 50% до 60%</w:t>
            </w:r>
          </w:p>
        </w:tc>
        <w:tc>
          <w:tcPr>
            <w:tcW w:w="2285" w:type="dxa"/>
            <w:tcBorders>
              <w:top w:val="single" w:sz="4" w:space="0" w:color="000000"/>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50</w:t>
            </w:r>
          </w:p>
        </w:tc>
      </w:tr>
      <w:tr w:rsidR="00CD5BD3">
        <w:trPr>
          <w:trHeight w:val="405"/>
          <w:jc w:val="center"/>
        </w:trPr>
        <w:tc>
          <w:tcPr>
            <w:tcW w:w="21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5BD3" w:rsidRDefault="00CD5BD3"/>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5BD3" w:rsidRDefault="00CD5BD3"/>
        </w:tc>
        <w:tc>
          <w:tcPr>
            <w:tcW w:w="1825" w:type="dxa"/>
            <w:tcBorders>
              <w:top w:val="nil"/>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от 60% до 80%</w:t>
            </w:r>
          </w:p>
        </w:tc>
        <w:tc>
          <w:tcPr>
            <w:tcW w:w="2285" w:type="dxa"/>
            <w:tcBorders>
              <w:top w:val="nil"/>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70</w:t>
            </w:r>
          </w:p>
        </w:tc>
      </w:tr>
      <w:tr w:rsidR="00CD5BD3">
        <w:trPr>
          <w:trHeight w:val="405"/>
          <w:jc w:val="center"/>
        </w:trPr>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5BD3" w:rsidRDefault="00054849">
            <w:pPr>
              <w:spacing w:after="0"/>
              <w:jc w:val="center"/>
              <w:rPr>
                <w:rFonts w:ascii="Times New Roman" w:hAnsi="Times New Roman"/>
                <w:sz w:val="20"/>
              </w:rPr>
            </w:pPr>
            <w:r>
              <w:rPr>
                <w:rFonts w:ascii="Times New Roman" w:hAnsi="Times New Roman"/>
                <w:sz w:val="20"/>
              </w:rPr>
              <w:t>Более 80%</w:t>
            </w:r>
          </w:p>
        </w:tc>
        <w:tc>
          <w:tcPr>
            <w:tcW w:w="2553" w:type="dxa"/>
            <w:tcBorders>
              <w:top w:val="nil"/>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Эффективно</w:t>
            </w:r>
          </w:p>
        </w:tc>
        <w:tc>
          <w:tcPr>
            <w:tcW w:w="1825" w:type="dxa"/>
            <w:tcBorders>
              <w:top w:val="nil"/>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Более 80%</w:t>
            </w:r>
          </w:p>
        </w:tc>
        <w:tc>
          <w:tcPr>
            <w:tcW w:w="2285" w:type="dxa"/>
            <w:tcBorders>
              <w:top w:val="nil"/>
              <w:left w:val="nil"/>
              <w:bottom w:val="single" w:sz="4" w:space="0" w:color="000000"/>
              <w:right w:val="single" w:sz="4" w:space="0" w:color="000000"/>
            </w:tcBorders>
            <w:shd w:val="clear" w:color="auto" w:fill="auto"/>
            <w:vAlign w:val="center"/>
          </w:tcPr>
          <w:p w:rsidR="00CD5BD3" w:rsidRDefault="00054849">
            <w:pPr>
              <w:spacing w:after="0"/>
              <w:jc w:val="center"/>
              <w:rPr>
                <w:rFonts w:ascii="Times New Roman" w:hAnsi="Times New Roman"/>
                <w:sz w:val="20"/>
              </w:rPr>
            </w:pPr>
            <w:r>
              <w:rPr>
                <w:rFonts w:ascii="Times New Roman" w:hAnsi="Times New Roman"/>
                <w:sz w:val="20"/>
              </w:rPr>
              <w:t>100</w:t>
            </w:r>
          </w:p>
        </w:tc>
      </w:tr>
    </w:tbl>
    <w:p w:rsidR="00CD5BD3" w:rsidRDefault="00CD5BD3">
      <w:pPr>
        <w:ind w:firstLine="567"/>
        <w:rPr>
          <w:rFonts w:ascii="Times New Roman" w:hAnsi="Times New Roman"/>
          <w:sz w:val="24"/>
        </w:rPr>
      </w:pPr>
    </w:p>
    <w:p w:rsidR="00CD5BD3" w:rsidRDefault="00054849">
      <w:pPr>
        <w:ind w:firstLine="567"/>
        <w:rPr>
          <w:rFonts w:ascii="Times New Roman" w:hAnsi="Times New Roman"/>
          <w:sz w:val="24"/>
        </w:rPr>
      </w:pPr>
      <w:r>
        <w:rPr>
          <w:rFonts w:ascii="Times New Roman" w:hAnsi="Times New Roman"/>
          <w:sz w:val="24"/>
        </w:rPr>
        <w:t>Размер ежемесячной премии в процентах рассчитывается по следующей формуле:</w:t>
      </w:r>
    </w:p>
    <w:p w:rsidR="00CD5BD3" w:rsidRDefault="00D7068F">
      <w:pPr>
        <w:ind w:firstLine="708"/>
        <w:jc w:val="center"/>
        <w:rPr>
          <w:rFonts w:ascii="Times New Roman" w:hAnsi="Times New Roman"/>
          <w:sz w:val="24"/>
        </w:rPr>
      </w:pPr>
      <m:oMathPara>
        <m:oMath>
          <m:sSub>
            <m:sSubPr>
              <m:ctrlPr>
                <w:rPr>
                  <w:rFonts w:ascii="Cambria Math" w:hAnsi="Cambria Math"/>
                </w:rPr>
              </m:ctrlPr>
            </m:sSubPr>
            <m:e>
              <m:r>
                <w:rPr>
                  <w:rFonts w:ascii="Cambria Math" w:hAnsi="Cambria Math"/>
                  <w:sz w:val="24"/>
                </w:rPr>
                <m:t>П</m:t>
              </m:r>
            </m:e>
            <m:sub>
              <m:r>
                <w:rPr>
                  <w:rFonts w:ascii="Cambria Math" w:hAnsi="Cambria Math"/>
                  <w:sz w:val="24"/>
                </w:rPr>
                <m:t>%</m:t>
              </m:r>
            </m:sub>
          </m:sSub>
          <m:r>
            <w:rPr>
              <w:rFonts w:ascii="Cambria Math" w:hAnsi="Cambria Math"/>
              <w:sz w:val="24"/>
            </w:rPr>
            <m:t>=</m:t>
          </m:r>
          <m:f>
            <m:fPr>
              <m:ctrlPr>
                <w:rPr>
                  <w:rFonts w:ascii="Cambria Math" w:hAnsi="Cambria Math"/>
                </w:rPr>
              </m:ctrlPr>
            </m:fPr>
            <m:num>
              <m:sSub>
                <m:sSubPr>
                  <m:ctrlPr>
                    <w:rPr>
                      <w:rFonts w:ascii="Cambria Math" w:hAnsi="Cambria Math"/>
                    </w:rPr>
                  </m:ctrlPr>
                </m:sSubPr>
                <m:e>
                  <m:r>
                    <w:rPr>
                      <w:rFonts w:ascii="Cambria Math" w:hAnsi="Cambria Math"/>
                      <w:sz w:val="24"/>
                    </w:rPr>
                    <m:t>П</m:t>
                  </m:r>
                </m:e>
                <m:sub>
                  <m:r>
                    <m:rPr>
                      <m:sty m:val="p"/>
                    </m:rPr>
                    <w:rPr>
                      <w:rFonts w:ascii="Cambria Math" w:hAnsi="Cambria Math"/>
                      <w:sz w:val="24"/>
                    </w:rPr>
                    <m:t>макс</m:t>
                  </m:r>
                  <m:r>
                    <w:rPr>
                      <w:rFonts w:ascii="Cambria Math" w:hAnsi="Cambria Math"/>
                      <w:sz w:val="24"/>
                    </w:rPr>
                    <m:t>%</m:t>
                  </m:r>
                </m:sub>
              </m:sSub>
              <m:r>
                <m:rPr>
                  <m:sty m:val="p"/>
                </m:rPr>
                <w:rPr>
                  <w:rFonts w:ascii="Cambria Math" w:hAnsi="Cambria Math"/>
                  <w:sz w:val="24"/>
                </w:rPr>
                <m:t>*Пр</m:t>
              </m:r>
              <m:d>
                <m:dPr>
                  <m:ctrlPr>
                    <w:rPr>
                      <w:rFonts w:ascii="Cambria Math" w:hAnsi="Cambria Math"/>
                    </w:rPr>
                  </m:ctrlPr>
                </m:dPr>
                <m:e>
                  <m:r>
                    <w:rPr>
                      <w:rFonts w:ascii="Cambria Math" w:hAnsi="Cambria Math"/>
                      <w:sz w:val="24"/>
                    </w:rPr>
                    <m:t>П</m:t>
                  </m:r>
                </m:e>
              </m:d>
            </m:num>
            <m:den>
              <m:r>
                <w:rPr>
                  <w:rFonts w:ascii="Cambria Math" w:hAnsi="Cambria Math"/>
                  <w:sz w:val="24"/>
                </w:rPr>
                <m:t>100</m:t>
              </m:r>
            </m:den>
          </m:f>
        </m:oMath>
      </m:oMathPara>
    </w:p>
    <w:p w:rsidR="00CD5BD3" w:rsidRDefault="00054849">
      <w:pPr>
        <w:ind w:firstLine="708"/>
        <w:rPr>
          <w:rFonts w:ascii="Times New Roman" w:hAnsi="Times New Roman"/>
          <w:b/>
        </w:rPr>
      </w:pPr>
      <w:r>
        <w:rPr>
          <w:rFonts w:ascii="Times New Roman" w:hAnsi="Times New Roman"/>
          <w:sz w:val="24"/>
        </w:rPr>
        <w:t>где:</w:t>
      </w:r>
      <w:r>
        <w:rPr>
          <w:rFonts w:ascii="Times New Roman" w:hAnsi="Times New Roman"/>
          <w:b/>
          <w:sz w:val="24"/>
        </w:rPr>
        <w:t xml:space="preserve">  </w:t>
      </w:r>
      <w:r>
        <w:rPr>
          <w:rFonts w:ascii="Times New Roman" w:hAnsi="Times New Roman"/>
        </w:rPr>
        <w:t>П</w:t>
      </w:r>
      <w:r>
        <w:rPr>
          <w:rFonts w:ascii="Times New Roman" w:hAnsi="Times New Roman"/>
          <w:b/>
        </w:rPr>
        <w:t xml:space="preserve"> </w:t>
      </w:r>
      <w:r>
        <w:rPr>
          <w:rFonts w:ascii="Times New Roman" w:hAnsi="Times New Roman"/>
          <w:b/>
          <w:vertAlign w:val="subscript"/>
        </w:rPr>
        <w:t>%</w:t>
      </w:r>
      <w:r>
        <w:rPr>
          <w:rFonts w:ascii="Times New Roman" w:hAnsi="Times New Roman"/>
          <w:i/>
        </w:rPr>
        <w:t>– фактический размер премии в процентах;</w:t>
      </w:r>
    </w:p>
    <w:p w:rsidR="00CD5BD3" w:rsidRDefault="00054849">
      <w:pPr>
        <w:ind w:firstLine="1276"/>
        <w:rPr>
          <w:rFonts w:ascii="Times New Roman" w:hAnsi="Times New Roman"/>
          <w:i/>
        </w:rPr>
      </w:pPr>
      <w:r>
        <w:rPr>
          <w:rFonts w:ascii="Times New Roman" w:hAnsi="Times New Roman"/>
        </w:rPr>
        <w:t xml:space="preserve">Пр(П) </w:t>
      </w:r>
      <w:r>
        <w:rPr>
          <w:rFonts w:ascii="Times New Roman" w:hAnsi="Times New Roman"/>
          <w:i/>
        </w:rPr>
        <w:t>– процент премирования;</w:t>
      </w:r>
    </w:p>
    <w:p w:rsidR="00CD5BD3" w:rsidRDefault="00054849">
      <w:pPr>
        <w:ind w:firstLine="1276"/>
        <w:rPr>
          <w:rFonts w:ascii="Times New Roman" w:hAnsi="Times New Roman"/>
          <w:i/>
        </w:rPr>
      </w:pPr>
      <w:r>
        <w:rPr>
          <w:rFonts w:ascii="Times New Roman" w:hAnsi="Times New Roman"/>
          <w:i/>
        </w:rPr>
        <w:t>П</w:t>
      </w:r>
      <w:r>
        <w:rPr>
          <w:rFonts w:ascii="Times New Roman" w:hAnsi="Times New Roman"/>
          <w:i/>
          <w:vertAlign w:val="subscript"/>
        </w:rPr>
        <w:t xml:space="preserve">макс% </w:t>
      </w:r>
      <w:r>
        <w:rPr>
          <w:rFonts w:ascii="Times New Roman" w:hAnsi="Times New Roman"/>
          <w:i/>
        </w:rPr>
        <w:t>- максимальный размер установленной премии.</w:t>
      </w:r>
    </w:p>
    <w:p w:rsidR="00CD5BD3" w:rsidRDefault="00054849">
      <w:pPr>
        <w:tabs>
          <w:tab w:val="left" w:pos="0"/>
        </w:tabs>
        <w:spacing w:after="0"/>
        <w:ind w:firstLine="709"/>
        <w:jc w:val="both"/>
        <w:rPr>
          <w:rFonts w:ascii="Times New Roman" w:hAnsi="Times New Roman"/>
          <w:sz w:val="24"/>
        </w:rPr>
      </w:pPr>
      <w:r>
        <w:rPr>
          <w:rFonts w:ascii="Times New Roman" w:hAnsi="Times New Roman"/>
          <w:sz w:val="24"/>
        </w:rPr>
        <w:t>Ежемесячное премирование руководителя АО «Водоканал» выплачивается за счет средств, направляемых на оплату труда и относимых на себестоимость.</w:t>
      </w:r>
    </w:p>
    <w:p w:rsidR="00CD5BD3" w:rsidRDefault="00054849">
      <w:pPr>
        <w:pStyle w:val="ad"/>
        <w:numPr>
          <w:ilvl w:val="1"/>
          <w:numId w:val="6"/>
        </w:numPr>
        <w:tabs>
          <w:tab w:val="left" w:pos="0"/>
          <w:tab w:val="left" w:pos="993"/>
        </w:tabs>
        <w:ind w:left="0" w:firstLine="709"/>
        <w:jc w:val="both"/>
        <w:rPr>
          <w:rFonts w:ascii="Times New Roman" w:hAnsi="Times New Roman"/>
          <w:sz w:val="24"/>
        </w:rPr>
      </w:pPr>
      <w:r>
        <w:rPr>
          <w:rFonts w:ascii="Times New Roman" w:hAnsi="Times New Roman"/>
          <w:sz w:val="24"/>
        </w:rPr>
        <w:t xml:space="preserve"> Размер годового вознаграждения руководителя АО «Водоканал» определяется по итогам оценки исполнения годовых ключевых показателей эффективности и рассчитывается по следующей формуле:</w:t>
      </w:r>
    </w:p>
    <w:p w:rsidR="00CD5BD3" w:rsidRDefault="00054849">
      <w:pPr>
        <w:pStyle w:val="ad"/>
        <w:tabs>
          <w:tab w:val="left" w:pos="0"/>
          <w:tab w:val="left" w:pos="993"/>
        </w:tabs>
        <w:ind w:left="567" w:firstLine="709"/>
        <w:jc w:val="both"/>
        <w:rPr>
          <w:rFonts w:ascii="Times New Roman" w:hAnsi="Times New Roman"/>
          <w:sz w:val="24"/>
        </w:rPr>
      </w:pPr>
      <w:r>
        <w:rPr>
          <w:rFonts w:ascii="Times New Roman" w:hAnsi="Times New Roman"/>
          <w:sz w:val="24"/>
        </w:rPr>
        <w:t>В.Ф. = N x П</w:t>
      </w:r>
      <w:r>
        <w:rPr>
          <w:rFonts w:ascii="Times New Roman" w:hAnsi="Times New Roman"/>
          <w:sz w:val="24"/>
          <w:vertAlign w:val="subscript"/>
        </w:rPr>
        <w:t>о</w:t>
      </w:r>
      <w:r>
        <w:rPr>
          <w:rFonts w:ascii="Times New Roman" w:hAnsi="Times New Roman"/>
          <w:sz w:val="24"/>
        </w:rPr>
        <w:t xml:space="preserve"> x (K</w:t>
      </w:r>
      <w:r>
        <w:rPr>
          <w:rFonts w:ascii="Times New Roman" w:hAnsi="Times New Roman"/>
          <w:sz w:val="24"/>
          <w:vertAlign w:val="subscript"/>
        </w:rPr>
        <w:t>ип</w:t>
      </w:r>
      <w:r>
        <w:rPr>
          <w:rFonts w:ascii="Times New Roman" w:hAnsi="Times New Roman"/>
          <w:sz w:val="24"/>
        </w:rPr>
        <w:t xml:space="preserve"> х 0,6 + КПЭ х 0,4) х (1 - К) х (1 – С &lt;*&gt;),</w:t>
      </w:r>
      <w:r>
        <w:rPr>
          <w:rFonts w:ascii="Times New Roman" w:hAnsi="Times New Roman"/>
          <w:sz w:val="24"/>
        </w:rPr>
        <w:br/>
        <w:t>-----------------------</w:t>
      </w:r>
    </w:p>
    <w:p w:rsidR="00CD5BD3" w:rsidRDefault="00054849">
      <w:pPr>
        <w:pStyle w:val="ad"/>
        <w:tabs>
          <w:tab w:val="left" w:pos="0"/>
          <w:tab w:val="left" w:pos="993"/>
        </w:tabs>
        <w:ind w:left="567" w:firstLine="709"/>
        <w:jc w:val="both"/>
        <w:rPr>
          <w:rFonts w:ascii="Times New Roman" w:hAnsi="Times New Roman"/>
          <w:sz w:val="20"/>
        </w:rPr>
      </w:pPr>
      <w:r>
        <w:rPr>
          <w:rFonts w:ascii="Times New Roman" w:hAnsi="Times New Roman"/>
          <w:sz w:val="20"/>
        </w:rPr>
        <w:t>&lt;*&gt; при расчете коэффициента из общего объема расходов предприятия исключается объем субсидий, направленных на разницу экономически обоснованных тарифов и льготных тарифов для населения</w:t>
      </w:r>
    </w:p>
    <w:p w:rsidR="00CD5BD3" w:rsidRDefault="00054849">
      <w:pPr>
        <w:pStyle w:val="ad"/>
        <w:tabs>
          <w:tab w:val="left" w:pos="0"/>
          <w:tab w:val="left" w:pos="993"/>
        </w:tabs>
        <w:ind w:left="567" w:firstLine="709"/>
        <w:jc w:val="both"/>
        <w:rPr>
          <w:rFonts w:ascii="Times New Roman" w:hAnsi="Times New Roman"/>
          <w:sz w:val="24"/>
        </w:rPr>
      </w:pPr>
      <w:r>
        <w:rPr>
          <w:rFonts w:ascii="Times New Roman" w:hAnsi="Times New Roman"/>
          <w:sz w:val="24"/>
        </w:rPr>
        <w:t>где:</w:t>
      </w:r>
    </w:p>
    <w:p w:rsidR="00CD5BD3" w:rsidRDefault="00054849">
      <w:pPr>
        <w:pStyle w:val="ad"/>
        <w:tabs>
          <w:tab w:val="left" w:pos="0"/>
          <w:tab w:val="left" w:pos="993"/>
        </w:tabs>
        <w:ind w:left="567" w:firstLine="709"/>
        <w:contextualSpacing w:val="0"/>
        <w:jc w:val="both"/>
        <w:rPr>
          <w:rFonts w:ascii="Times New Roman" w:hAnsi="Times New Roman"/>
          <w:i/>
        </w:rPr>
      </w:pPr>
      <w:r>
        <w:rPr>
          <w:rFonts w:ascii="Times New Roman" w:hAnsi="Times New Roman"/>
        </w:rPr>
        <w:t xml:space="preserve">N – </w:t>
      </w:r>
      <w:r>
        <w:rPr>
          <w:rFonts w:ascii="Times New Roman" w:hAnsi="Times New Roman"/>
          <w:i/>
        </w:rPr>
        <w:t>норматив вознаграждения согласно договору с единоличным исполнительным органом АО «Водоканал»</w:t>
      </w:r>
    </w:p>
    <w:p w:rsidR="00CD5BD3" w:rsidRDefault="00054849">
      <w:pPr>
        <w:pStyle w:val="ad"/>
        <w:tabs>
          <w:tab w:val="left" w:pos="0"/>
          <w:tab w:val="left" w:pos="993"/>
        </w:tabs>
        <w:ind w:left="567" w:firstLine="709"/>
        <w:contextualSpacing w:val="0"/>
        <w:jc w:val="both"/>
        <w:rPr>
          <w:rFonts w:ascii="Times New Roman" w:hAnsi="Times New Roman"/>
          <w:i/>
        </w:rPr>
      </w:pPr>
      <w:r>
        <w:rPr>
          <w:rFonts w:ascii="Times New Roman" w:hAnsi="Times New Roman"/>
        </w:rPr>
        <w:t>П</w:t>
      </w:r>
      <w:r>
        <w:rPr>
          <w:rFonts w:ascii="Times New Roman" w:hAnsi="Times New Roman"/>
          <w:vertAlign w:val="subscript"/>
        </w:rPr>
        <w:t xml:space="preserve">о </w:t>
      </w:r>
      <w:r>
        <w:rPr>
          <w:rFonts w:ascii="Times New Roman" w:hAnsi="Times New Roman"/>
        </w:rPr>
        <w:t xml:space="preserve">– </w:t>
      </w:r>
      <w:r>
        <w:rPr>
          <w:rFonts w:ascii="Times New Roman" w:hAnsi="Times New Roman"/>
          <w:i/>
        </w:rPr>
        <w:t>показатель чистой прибыли по Отчету о финансовых результатах за отчетный год;</w:t>
      </w:r>
    </w:p>
    <w:p w:rsidR="00CD5BD3" w:rsidRDefault="00054849">
      <w:pPr>
        <w:pStyle w:val="ad"/>
        <w:tabs>
          <w:tab w:val="left" w:pos="0"/>
          <w:tab w:val="left" w:pos="993"/>
        </w:tabs>
        <w:ind w:left="567" w:firstLine="709"/>
        <w:contextualSpacing w:val="0"/>
        <w:jc w:val="both"/>
        <w:rPr>
          <w:rFonts w:ascii="Times New Roman" w:hAnsi="Times New Roman"/>
          <w:i/>
        </w:rPr>
      </w:pPr>
      <w:r>
        <w:rPr>
          <w:rFonts w:ascii="Times New Roman" w:hAnsi="Times New Roman"/>
        </w:rPr>
        <w:t>K</w:t>
      </w:r>
      <w:r>
        <w:rPr>
          <w:rFonts w:ascii="Times New Roman" w:hAnsi="Times New Roman"/>
          <w:vertAlign w:val="subscript"/>
        </w:rPr>
        <w:t xml:space="preserve">ип </w:t>
      </w:r>
      <w:r>
        <w:rPr>
          <w:rFonts w:ascii="Times New Roman" w:hAnsi="Times New Roman"/>
          <w:i/>
        </w:rPr>
        <w:t>– совокупная степень исполнения планового значения показателя чистой прибыли и отраслевых показателей отчетного года, утверждаемых курирующим органом в рамках программ деятельности на очередной год;</w:t>
      </w:r>
    </w:p>
    <w:p w:rsidR="00CD5BD3" w:rsidRDefault="00054849">
      <w:pPr>
        <w:pStyle w:val="ad"/>
        <w:tabs>
          <w:tab w:val="left" w:pos="0"/>
          <w:tab w:val="left" w:pos="993"/>
        </w:tabs>
        <w:ind w:left="567" w:firstLine="709"/>
        <w:contextualSpacing w:val="0"/>
        <w:jc w:val="both"/>
        <w:rPr>
          <w:rFonts w:ascii="Times New Roman" w:hAnsi="Times New Roman"/>
          <w:i/>
        </w:rPr>
      </w:pPr>
      <w:r>
        <w:rPr>
          <w:rFonts w:ascii="Times New Roman" w:hAnsi="Times New Roman"/>
        </w:rPr>
        <w:t xml:space="preserve">К – </w:t>
      </w:r>
      <w:r>
        <w:rPr>
          <w:rFonts w:ascii="Times New Roman" w:hAnsi="Times New Roman"/>
          <w:i/>
        </w:rPr>
        <w:t>коэффициент корректировки по перечню оснований, приведенных в таблице 6 положения (определяется путем суммирования размера уменьшения вознаграждения по каждому предусматривающему данное уменьшение основанию);</w:t>
      </w:r>
    </w:p>
    <w:p w:rsidR="00CD5BD3" w:rsidRDefault="00054849">
      <w:pPr>
        <w:pStyle w:val="ad"/>
        <w:tabs>
          <w:tab w:val="left" w:pos="0"/>
          <w:tab w:val="left" w:pos="993"/>
        </w:tabs>
        <w:ind w:left="567" w:firstLine="709"/>
        <w:contextualSpacing w:val="0"/>
        <w:jc w:val="both"/>
        <w:rPr>
          <w:rFonts w:ascii="Times New Roman" w:hAnsi="Times New Roman"/>
          <w:i/>
        </w:rPr>
      </w:pPr>
      <w:r>
        <w:rPr>
          <w:rFonts w:ascii="Times New Roman" w:hAnsi="Times New Roman"/>
        </w:rPr>
        <w:t xml:space="preserve">С &lt;*&gt; – </w:t>
      </w:r>
      <w:r>
        <w:rPr>
          <w:rFonts w:ascii="Times New Roman" w:hAnsi="Times New Roman"/>
          <w:i/>
        </w:rPr>
        <w:t xml:space="preserve">доля субсидий из бюджетов бюджетной системы в общем объеме расходов предприятия (себестоимость  + управленческие и операционные расходы + прочие расходы) за отчетный год, по результатам которого рассчитывается вознаграждение; </w:t>
      </w:r>
    </w:p>
    <w:p w:rsidR="00CD5BD3" w:rsidRDefault="00054849">
      <w:pPr>
        <w:pStyle w:val="ad"/>
        <w:tabs>
          <w:tab w:val="left" w:pos="0"/>
          <w:tab w:val="left" w:pos="993"/>
        </w:tabs>
        <w:ind w:left="567" w:firstLine="709"/>
        <w:contextualSpacing w:val="0"/>
        <w:jc w:val="both"/>
        <w:rPr>
          <w:rFonts w:ascii="Times New Roman" w:hAnsi="Times New Roman"/>
          <w:i/>
        </w:rPr>
      </w:pPr>
      <w:r>
        <w:rPr>
          <w:rFonts w:ascii="Times New Roman" w:hAnsi="Times New Roman"/>
          <w:i/>
        </w:rPr>
        <w:t>&lt;*&gt; при расчете коэффициента из общего объема расходов предприятия исключается объем субсидий, направленных на разницу экономически обоснованных тарифов и льготных тарифов для населения;</w:t>
      </w:r>
    </w:p>
    <w:p w:rsidR="00CD5BD3" w:rsidRDefault="00054849">
      <w:pPr>
        <w:pStyle w:val="ad"/>
        <w:tabs>
          <w:tab w:val="left" w:pos="0"/>
          <w:tab w:val="left" w:pos="993"/>
        </w:tabs>
        <w:ind w:left="567" w:firstLine="709"/>
        <w:contextualSpacing w:val="0"/>
        <w:jc w:val="both"/>
        <w:rPr>
          <w:rFonts w:ascii="Times New Roman" w:hAnsi="Times New Roman"/>
          <w:i/>
        </w:rPr>
      </w:pPr>
      <w:r>
        <w:rPr>
          <w:rFonts w:ascii="Times New Roman" w:hAnsi="Times New Roman"/>
        </w:rPr>
        <w:t xml:space="preserve">КПЭ – </w:t>
      </w:r>
      <w:r>
        <w:rPr>
          <w:rFonts w:ascii="Times New Roman" w:hAnsi="Times New Roman"/>
          <w:i/>
        </w:rPr>
        <w:t>оценочный критерий достижения цели, используемый для определения эффективности деятельности, поддающийся количественному измерению и являющийся значимым с точки зрения долгосрочных и среднесрочных задач. Достижение ключевых показателей эффективности (КПЭ) оценивается Положением о системе КПЭ, утверждаемым курирующим исполнительным органом государственной власти (в случае, если размер снижения вознаграждения устанавливается в процентном виде, то для расчета используется доля, полученная путем деления размера на 100).</w:t>
      </w:r>
    </w:p>
    <w:p w:rsidR="00CD5BD3" w:rsidRDefault="00054849">
      <w:pPr>
        <w:tabs>
          <w:tab w:val="left" w:pos="0"/>
        </w:tabs>
        <w:spacing w:after="0"/>
        <w:ind w:firstLine="709"/>
        <w:jc w:val="both"/>
        <w:rPr>
          <w:rFonts w:ascii="Times New Roman" w:hAnsi="Times New Roman"/>
          <w:sz w:val="24"/>
        </w:rPr>
      </w:pPr>
      <w:r>
        <w:rPr>
          <w:rFonts w:ascii="Times New Roman" w:hAnsi="Times New Roman"/>
          <w:sz w:val="24"/>
        </w:rPr>
        <w:t>Годовое вознаграждение руководителя АО «Водоканал» выплачивается за счет чистой прибыли Общества.</w:t>
      </w:r>
    </w:p>
    <w:p w:rsidR="00CD5BD3" w:rsidRDefault="00CD5BD3">
      <w:pPr>
        <w:tabs>
          <w:tab w:val="left" w:pos="0"/>
        </w:tabs>
        <w:spacing w:after="0"/>
        <w:ind w:firstLine="709"/>
        <w:jc w:val="both"/>
        <w:rPr>
          <w:rFonts w:ascii="Times New Roman" w:hAnsi="Times New Roman"/>
          <w:sz w:val="24"/>
        </w:rPr>
      </w:pPr>
    </w:p>
    <w:p w:rsidR="00CD5BD3" w:rsidRDefault="00054849">
      <w:pPr>
        <w:pStyle w:val="ad"/>
        <w:numPr>
          <w:ilvl w:val="0"/>
          <w:numId w:val="6"/>
        </w:numPr>
        <w:tabs>
          <w:tab w:val="left" w:pos="0"/>
          <w:tab w:val="left" w:pos="426"/>
        </w:tabs>
        <w:spacing w:after="0"/>
        <w:ind w:left="0" w:firstLine="709"/>
        <w:rPr>
          <w:rFonts w:ascii="Times New Roman" w:hAnsi="Times New Roman"/>
          <w:b/>
          <w:sz w:val="24"/>
        </w:rPr>
      </w:pPr>
      <w:r>
        <w:rPr>
          <w:rFonts w:ascii="Times New Roman" w:hAnsi="Times New Roman"/>
          <w:b/>
          <w:sz w:val="24"/>
        </w:rPr>
        <w:t>Премирование заместителей руководителя АО «Водоканал»</w:t>
      </w:r>
    </w:p>
    <w:p w:rsidR="00CD5BD3" w:rsidRDefault="00054849">
      <w:pPr>
        <w:pStyle w:val="ad"/>
        <w:numPr>
          <w:ilvl w:val="1"/>
          <w:numId w:val="6"/>
        </w:numPr>
        <w:tabs>
          <w:tab w:val="left" w:pos="0"/>
          <w:tab w:val="left" w:pos="993"/>
        </w:tabs>
        <w:spacing w:after="0"/>
        <w:ind w:left="0" w:firstLine="709"/>
        <w:jc w:val="both"/>
        <w:rPr>
          <w:rFonts w:ascii="Times New Roman" w:hAnsi="Times New Roman"/>
          <w:sz w:val="24"/>
        </w:rPr>
      </w:pPr>
      <w:r>
        <w:rPr>
          <w:rFonts w:ascii="Times New Roman" w:hAnsi="Times New Roman"/>
          <w:sz w:val="24"/>
        </w:rPr>
        <w:t>Премирование заместителей руководителя АО «Водоканал» осуществляется ежемесячно на основании решения руководителя АО «Водоканал» согласно утвержденным отчетам о достижении ключевых показателей эффективности.</w:t>
      </w:r>
    </w:p>
    <w:p w:rsidR="00CD5BD3" w:rsidRDefault="00054849">
      <w:pPr>
        <w:pStyle w:val="ad"/>
        <w:numPr>
          <w:ilvl w:val="1"/>
          <w:numId w:val="6"/>
        </w:numPr>
        <w:tabs>
          <w:tab w:val="left" w:pos="0"/>
        </w:tabs>
        <w:spacing w:after="0"/>
        <w:ind w:left="0" w:firstLine="709"/>
        <w:jc w:val="both"/>
        <w:rPr>
          <w:rFonts w:ascii="Times New Roman" w:hAnsi="Times New Roman"/>
          <w:b/>
          <w:sz w:val="24"/>
        </w:rPr>
      </w:pPr>
      <w:r>
        <w:rPr>
          <w:rFonts w:ascii="Times New Roman" w:hAnsi="Times New Roman"/>
          <w:sz w:val="24"/>
        </w:rPr>
        <w:t>Ежемесячное премирование заместителей руководителя АО «Водоканал» производится за счет средств, направляемых на оплату труда и относимых на себестоимость.</w:t>
      </w:r>
      <w:r>
        <w:rPr>
          <w:rFonts w:ascii="Times New Roman" w:hAnsi="Times New Roman"/>
          <w:b/>
          <w:sz w:val="24"/>
        </w:rPr>
        <w:t xml:space="preserve"> </w:t>
      </w:r>
    </w:p>
    <w:p w:rsidR="00CD5BD3" w:rsidRDefault="00054849">
      <w:pPr>
        <w:tabs>
          <w:tab w:val="left" w:pos="0"/>
        </w:tabs>
        <w:spacing w:after="0"/>
        <w:ind w:firstLine="709"/>
        <w:jc w:val="center"/>
        <w:rPr>
          <w:rFonts w:ascii="Times New Roman" w:hAnsi="Times New Roman"/>
          <w:b/>
          <w:sz w:val="24"/>
        </w:rPr>
      </w:pPr>
      <w:r>
        <w:rPr>
          <w:rFonts w:ascii="Times New Roman" w:hAnsi="Times New Roman"/>
          <w:b/>
          <w:sz w:val="24"/>
        </w:rPr>
        <w:t>9. Заключительные положения</w:t>
      </w:r>
    </w:p>
    <w:p w:rsidR="00CD5BD3" w:rsidRDefault="00054849">
      <w:pPr>
        <w:pStyle w:val="ad"/>
        <w:tabs>
          <w:tab w:val="left" w:pos="0"/>
          <w:tab w:val="left" w:pos="142"/>
          <w:tab w:val="left" w:pos="1134"/>
        </w:tabs>
        <w:spacing w:after="0"/>
        <w:ind w:left="0" w:firstLine="709"/>
        <w:jc w:val="both"/>
        <w:rPr>
          <w:rFonts w:ascii="Times New Roman" w:hAnsi="Times New Roman"/>
          <w:sz w:val="24"/>
        </w:rPr>
      </w:pPr>
      <w:r>
        <w:rPr>
          <w:rFonts w:ascii="Times New Roman" w:hAnsi="Times New Roman"/>
          <w:sz w:val="24"/>
        </w:rPr>
        <w:t>10.1. Настоящее Положение утверждается Советом директоров и действует с 01.01.2025 года и в течении срока утвержденной стратегии развития АО «Водоканал».</w:t>
      </w:r>
    </w:p>
    <w:p w:rsidR="00CD5BD3" w:rsidRDefault="00054849">
      <w:pPr>
        <w:tabs>
          <w:tab w:val="left" w:pos="0"/>
          <w:tab w:val="left" w:pos="142"/>
          <w:tab w:val="left" w:pos="1134"/>
        </w:tabs>
        <w:spacing w:after="0"/>
        <w:ind w:firstLine="709"/>
        <w:jc w:val="both"/>
        <w:rPr>
          <w:rFonts w:ascii="Times New Roman" w:hAnsi="Times New Roman"/>
          <w:b/>
          <w:sz w:val="24"/>
        </w:rPr>
      </w:pPr>
      <w:r>
        <w:rPr>
          <w:rFonts w:ascii="Times New Roman" w:hAnsi="Times New Roman"/>
          <w:sz w:val="24"/>
        </w:rPr>
        <w:t xml:space="preserve">10.2. Изменения и дополнения к настоящему Положению принимаются в случаях изменения действующего законодательства, организационной структуры АО «Водоканал», изменения стратегии развития либо бизнес-плана АО «Водоканал» и вводятся в действие с момента утверждения Советом директоров. </w:t>
      </w:r>
    </w:p>
    <w:sectPr w:rsidR="00CD5BD3">
      <w:footerReference w:type="default" r:id="rId11"/>
      <w:footerReference w:type="first" r:id="rId12"/>
      <w:pgSz w:w="11906" w:h="16838"/>
      <w:pgMar w:top="992" w:right="851" w:bottom="425" w:left="1701" w:header="709" w:footer="4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3A" w:rsidRDefault="008A5B3A">
      <w:pPr>
        <w:spacing w:after="0" w:line="240" w:lineRule="auto"/>
      </w:pPr>
      <w:r>
        <w:separator/>
      </w:r>
    </w:p>
  </w:endnote>
  <w:endnote w:type="continuationSeparator" w:id="0">
    <w:p w:rsidR="008A5B3A" w:rsidRDefault="008A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3A" w:rsidRDefault="008A5B3A">
    <w:pPr>
      <w:pStyle w:val="aa"/>
      <w:jc w:val="right"/>
    </w:pPr>
    <w:r>
      <w:fldChar w:fldCharType="begin"/>
    </w:r>
    <w:r>
      <w:instrText xml:space="preserve">PAGE </w:instrText>
    </w:r>
    <w:r>
      <w:fldChar w:fldCharType="separate"/>
    </w:r>
    <w:r w:rsidR="00D7068F">
      <w:rPr>
        <w:noProof/>
      </w:rPr>
      <w:t>6</w:t>
    </w:r>
    <w:r>
      <w:fldChar w:fldCharType="end"/>
    </w:r>
  </w:p>
  <w:p w:rsidR="008A5B3A" w:rsidRDefault="008A5B3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3A" w:rsidRDefault="008A5B3A">
    <w:pPr>
      <w:pStyle w:val="aa"/>
      <w:jc w:val="right"/>
    </w:pPr>
  </w:p>
  <w:p w:rsidR="008A5B3A" w:rsidRDefault="008A5B3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3A" w:rsidRDefault="008A5B3A">
    <w:pPr>
      <w:pStyle w:val="aa"/>
      <w:jc w:val="right"/>
    </w:pPr>
    <w:r>
      <w:fldChar w:fldCharType="begin"/>
    </w:r>
    <w:r>
      <w:instrText xml:space="preserve">PAGE </w:instrText>
    </w:r>
    <w:r>
      <w:fldChar w:fldCharType="separate"/>
    </w:r>
    <w:r w:rsidR="00D7068F">
      <w:rPr>
        <w:noProof/>
      </w:rPr>
      <w:t>15</w:t>
    </w:r>
    <w:r>
      <w:fldChar w:fldCharType="end"/>
    </w:r>
  </w:p>
  <w:p w:rsidR="008A5B3A" w:rsidRDefault="008A5B3A">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3A" w:rsidRDefault="008A5B3A">
    <w:pPr>
      <w:pStyle w:val="aa"/>
      <w:jc w:val="right"/>
    </w:pPr>
  </w:p>
  <w:p w:rsidR="008A5B3A" w:rsidRDefault="008A5B3A">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3A" w:rsidRDefault="008A5B3A">
    <w:pPr>
      <w:pStyle w:val="aa"/>
      <w:jc w:val="right"/>
    </w:pPr>
    <w:r>
      <w:fldChar w:fldCharType="begin"/>
    </w:r>
    <w:r>
      <w:instrText xml:space="preserve">PAGE </w:instrText>
    </w:r>
    <w:r>
      <w:fldChar w:fldCharType="separate"/>
    </w:r>
    <w:r w:rsidR="00D7068F">
      <w:rPr>
        <w:noProof/>
      </w:rPr>
      <w:t>22</w:t>
    </w:r>
    <w:r>
      <w:fldChar w:fldCharType="end"/>
    </w:r>
  </w:p>
  <w:p w:rsidR="008A5B3A" w:rsidRDefault="008A5B3A">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3A" w:rsidRDefault="008A5B3A">
    <w:pPr>
      <w:pStyle w:val="aa"/>
      <w:jc w:val="right"/>
    </w:pPr>
    <w:r>
      <w:fldChar w:fldCharType="begin"/>
    </w:r>
    <w:r>
      <w:instrText xml:space="preserve">PAGE </w:instrText>
    </w:r>
    <w:r>
      <w:fldChar w:fldCharType="separate"/>
    </w:r>
    <w:r w:rsidR="00D7068F">
      <w:rPr>
        <w:noProof/>
      </w:rPr>
      <w:t>16</w:t>
    </w:r>
    <w:r>
      <w:fldChar w:fldCharType="end"/>
    </w:r>
  </w:p>
  <w:p w:rsidR="008A5B3A" w:rsidRDefault="008A5B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3A" w:rsidRDefault="008A5B3A">
      <w:pPr>
        <w:spacing w:after="0" w:line="240" w:lineRule="auto"/>
      </w:pPr>
      <w:r>
        <w:separator/>
      </w:r>
    </w:p>
  </w:footnote>
  <w:footnote w:type="continuationSeparator" w:id="0">
    <w:p w:rsidR="008A5B3A" w:rsidRDefault="008A5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757"/>
    <w:multiLevelType w:val="multilevel"/>
    <w:tmpl w:val="14100E1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A9C7C54"/>
    <w:multiLevelType w:val="multilevel"/>
    <w:tmpl w:val="C7CA3144"/>
    <w:lvl w:ilvl="0">
      <w:start w:val="6"/>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281B44B7"/>
    <w:multiLevelType w:val="multilevel"/>
    <w:tmpl w:val="C680A970"/>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3" w15:restartNumberingAfterBreak="0">
    <w:nsid w:val="4A4A3617"/>
    <w:multiLevelType w:val="multilevel"/>
    <w:tmpl w:val="980C8A6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4A747676"/>
    <w:multiLevelType w:val="multilevel"/>
    <w:tmpl w:val="C8227ED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2C2914"/>
    <w:multiLevelType w:val="multilevel"/>
    <w:tmpl w:val="1C3807A8"/>
    <w:lvl w:ilvl="0">
      <w:start w:val="6"/>
      <w:numFmt w:val="decimal"/>
      <w:lvlText w:val="%1."/>
      <w:lvlJc w:val="left"/>
      <w:pPr>
        <w:ind w:left="3054" w:hanging="360"/>
      </w:pPr>
    </w:lvl>
    <w:lvl w:ilvl="1">
      <w:start w:val="1"/>
      <w:numFmt w:val="decimal"/>
      <w:lvlText w:val="%1.%2."/>
      <w:lvlJc w:val="left"/>
      <w:pPr>
        <w:ind w:left="786" w:hanging="360"/>
      </w:pPr>
      <w:rPr>
        <w:b w:val="0"/>
      </w:rPr>
    </w:lvl>
    <w:lvl w:ilvl="2">
      <w:start w:val="1"/>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6" w15:restartNumberingAfterBreak="0">
    <w:nsid w:val="68775856"/>
    <w:multiLevelType w:val="multilevel"/>
    <w:tmpl w:val="5D4C97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76444DB2"/>
    <w:multiLevelType w:val="multilevel"/>
    <w:tmpl w:val="EABA643A"/>
    <w:lvl w:ilvl="0">
      <w:start w:val="1"/>
      <w:numFmt w:val="decimal"/>
      <w:lvlText w:val="%1."/>
      <w:lvlJc w:val="left"/>
      <w:pPr>
        <w:ind w:left="786" w:hanging="360"/>
      </w:pPr>
      <w:rPr>
        <w:b/>
        <w:sz w:val="22"/>
        <w:szCs w:val="22"/>
      </w:rPr>
    </w:lvl>
    <w:lvl w:ilvl="1">
      <w:start w:val="5"/>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7"/>
  </w:num>
  <w:num w:numId="2">
    <w:abstractNumId w:val="0"/>
  </w:num>
  <w:num w:numId="3">
    <w:abstractNumId w:val="6"/>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D3"/>
    <w:rsid w:val="00054849"/>
    <w:rsid w:val="00060C1A"/>
    <w:rsid w:val="002C1E1A"/>
    <w:rsid w:val="00644F86"/>
    <w:rsid w:val="00695CBE"/>
    <w:rsid w:val="008A5B3A"/>
    <w:rsid w:val="008E74B5"/>
    <w:rsid w:val="00902726"/>
    <w:rsid w:val="009F72CB"/>
    <w:rsid w:val="00C164E7"/>
    <w:rsid w:val="00CD5BD3"/>
    <w:rsid w:val="00D7068F"/>
    <w:rsid w:val="00FA506B"/>
    <w:rsid w:val="00FB0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DFDB"/>
  <w15:docId w15:val="{4E87159C-6936-42DF-B5BE-DB7E8E9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21">
    <w:name w:val="toc 2"/>
    <w:basedOn w:val="a"/>
    <w:next w:val="a"/>
    <w:link w:val="22"/>
    <w:uiPriority w:val="39"/>
    <w:pPr>
      <w:spacing w:after="100"/>
      <w:ind w:left="220"/>
    </w:pPr>
  </w:style>
  <w:style w:type="character" w:customStyle="1" w:styleId="22">
    <w:name w:val="Оглавление 2 Знак"/>
    <w:basedOn w:val="1"/>
    <w:link w:val="2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style>
  <w:style w:type="paragraph" w:customStyle="1" w:styleId="12">
    <w:name w:val="Основной шрифт абзаца1"/>
  </w:style>
  <w:style w:type="paragraph" w:styleId="31">
    <w:name w:val="toc 3"/>
    <w:basedOn w:val="a"/>
    <w:next w:val="a"/>
    <w:link w:val="32"/>
    <w:uiPriority w:val="39"/>
    <w:pPr>
      <w:spacing w:after="100"/>
      <w:ind w:left="440"/>
    </w:pPr>
  </w:style>
  <w:style w:type="character" w:customStyle="1" w:styleId="32">
    <w:name w:val="Оглавление 3 Знак"/>
    <w:basedOn w:val="1"/>
    <w:link w:val="31"/>
  </w:style>
  <w:style w:type="character" w:customStyle="1" w:styleId="50">
    <w:name w:val="Заголовок 5 Знак"/>
    <w:link w:val="5"/>
    <w:rPr>
      <w:rFonts w:ascii="XO Thames" w:hAnsi="XO Thames"/>
      <w:b/>
      <w:sz w:val="22"/>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3">
    <w:name w:val="Гиперссылка1"/>
    <w:basedOn w:val="12"/>
    <w:link w:val="a9"/>
    <w:rPr>
      <w:color w:val="0000FF" w:themeColor="hyperlink"/>
      <w:u w:val="single"/>
    </w:rPr>
  </w:style>
  <w:style w:type="character" w:styleId="a9">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basedOn w:val="a"/>
    <w:next w:val="a"/>
    <w:link w:val="15"/>
    <w:uiPriority w:val="39"/>
    <w:pPr>
      <w:spacing w:after="100"/>
    </w:pPr>
  </w:style>
  <w:style w:type="character" w:customStyle="1" w:styleId="15">
    <w:name w:val="Оглавление 1 Знак"/>
    <w:basedOn w:val="1"/>
    <w:link w:val="14"/>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6">
    <w:name w:val="Стиль1"/>
    <w:basedOn w:val="10"/>
    <w:link w:val="17"/>
    <w:pPr>
      <w:spacing w:before="0" w:line="240" w:lineRule="auto"/>
      <w:jc w:val="right"/>
    </w:pPr>
    <w:rPr>
      <w:rFonts w:ascii="Times New Roman" w:hAnsi="Times New Roman"/>
      <w:b w:val="0"/>
      <w:color w:val="000000"/>
      <w:sz w:val="24"/>
    </w:rPr>
  </w:style>
  <w:style w:type="character" w:customStyle="1" w:styleId="17">
    <w:name w:val="Стиль1"/>
    <w:basedOn w:val="11"/>
    <w:link w:val="16"/>
    <w:rPr>
      <w:rFonts w:ascii="Times New Roman" w:hAnsi="Times New Roman"/>
      <w:b w:val="0"/>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
    <w:link w:val="aa"/>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Замещающий текст1"/>
    <w:basedOn w:val="12"/>
    <w:link w:val="ac"/>
    <w:rPr>
      <w:color w:val="808080"/>
    </w:rPr>
  </w:style>
  <w:style w:type="character" w:styleId="ac">
    <w:name w:val="Placeholder Text"/>
    <w:basedOn w:val="a0"/>
    <w:link w:val="18"/>
    <w:rPr>
      <w:color w:val="808080"/>
    </w:rPr>
  </w:style>
  <w:style w:type="paragraph" w:styleId="ad">
    <w:name w:val="List Paragraph"/>
    <w:basedOn w:val="a"/>
    <w:link w:val="ae"/>
    <w:pPr>
      <w:ind w:left="720"/>
      <w:contextualSpacing/>
    </w:pPr>
  </w:style>
  <w:style w:type="character" w:customStyle="1" w:styleId="ae">
    <w:name w:val="Абзац списка Знак"/>
    <w:basedOn w:val="1"/>
    <w:link w:val="ad"/>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TOC Heading"/>
    <w:basedOn w:val="10"/>
    <w:next w:val="a"/>
    <w:link w:val="af0"/>
    <w:pPr>
      <w:outlineLvl w:val="8"/>
    </w:pPr>
  </w:style>
  <w:style w:type="character" w:customStyle="1" w:styleId="af0">
    <w:name w:val="Заголовок оглавления Знак"/>
    <w:basedOn w:val="11"/>
    <w:link w:val="af"/>
    <w:rPr>
      <w:rFonts w:asciiTheme="majorHAnsi" w:hAnsiTheme="majorHAnsi"/>
      <w:b/>
      <w:color w:val="365F91" w:themeColor="accent1" w:themeShade="BF"/>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table" w:styleId="af5">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22</Pages>
  <Words>6322</Words>
  <Characters>36040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Айталина Владимировна</dc:creator>
  <cp:lastModifiedBy>Алексеева Наталья Николаевна</cp:lastModifiedBy>
  <cp:revision>7</cp:revision>
  <dcterms:created xsi:type="dcterms:W3CDTF">2024-12-23T01:59:00Z</dcterms:created>
  <dcterms:modified xsi:type="dcterms:W3CDTF">2024-12-25T05:09:00Z</dcterms:modified>
</cp:coreProperties>
</file>